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E1" w:rsidRPr="00E54B18" w:rsidRDefault="00E30450">
      <w:pPr>
        <w:pStyle w:val="BodyText"/>
        <w:rPr>
          <w:rFonts w:ascii="Georgia" w:hAnsi="Georgia"/>
          <w:sz w:val="20"/>
        </w:rPr>
      </w:pPr>
      <w:bookmarkStart w:id="0" w:name="_GoBack"/>
      <w:r w:rsidRPr="00E54B18">
        <w:rPr>
          <w:rFonts w:ascii="Georgia" w:hAnsi="Georgia"/>
          <w:noProof/>
        </w:rPr>
        <w:drawing>
          <wp:anchor distT="0" distB="0" distL="0" distR="0" simplePos="0" relativeHeight="268432487" behindDoc="1" locked="0" layoutInCell="1" allowOverlap="1">
            <wp:simplePos x="0" y="0"/>
            <wp:positionH relativeFrom="page">
              <wp:posOffset>32223</wp:posOffset>
            </wp:positionH>
            <wp:positionV relativeFrom="page">
              <wp:posOffset>-147320</wp:posOffset>
            </wp:positionV>
            <wp:extent cx="7764778" cy="10001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778" cy="1000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DD00E1">
      <w:pPr>
        <w:pStyle w:val="BodyText"/>
        <w:rPr>
          <w:rFonts w:ascii="Georgia" w:hAnsi="Georgia"/>
          <w:sz w:val="20"/>
        </w:rPr>
      </w:pPr>
    </w:p>
    <w:p w:rsidR="00DD00E1" w:rsidRPr="00E54B18" w:rsidRDefault="00E30450" w:rsidP="00E54B18">
      <w:pPr>
        <w:spacing w:before="218"/>
        <w:jc w:val="center"/>
        <w:rPr>
          <w:rFonts w:ascii="Georgia" w:hAnsi="Georgia"/>
          <w:b/>
          <w:sz w:val="40"/>
        </w:rPr>
      </w:pPr>
      <w:r w:rsidRPr="00E54B18">
        <w:rPr>
          <w:rFonts w:ascii="Georgia" w:hAnsi="Georgia"/>
          <w:b/>
          <w:sz w:val="40"/>
        </w:rPr>
        <w:t>Answers t</w:t>
      </w:r>
      <w:r w:rsidR="005A6DB1">
        <w:rPr>
          <w:rFonts w:ascii="Georgia" w:hAnsi="Georgia"/>
          <w:b/>
          <w:sz w:val="40"/>
        </w:rPr>
        <w:t xml:space="preserve">o Events Registration Provider </w:t>
      </w:r>
      <w:r w:rsidR="00E54B18" w:rsidRPr="00E54B18">
        <w:rPr>
          <w:rFonts w:ascii="Georgia" w:hAnsi="Georgia"/>
          <w:b/>
          <w:sz w:val="40"/>
        </w:rPr>
        <w:t xml:space="preserve">2020 </w:t>
      </w:r>
      <w:r w:rsidRPr="00E54B18">
        <w:rPr>
          <w:rFonts w:ascii="Georgia" w:hAnsi="Georgia"/>
          <w:b/>
          <w:sz w:val="40"/>
        </w:rPr>
        <w:t>Questions</w:t>
      </w:r>
    </w:p>
    <w:p w:rsidR="00E54B18" w:rsidRDefault="00E54B18" w:rsidP="00D4685D">
      <w:pPr>
        <w:rPr>
          <w:rFonts w:ascii="Georgia" w:hAnsi="Georgia"/>
          <w:bCs/>
          <w:sz w:val="28"/>
          <w:szCs w:val="28"/>
        </w:rPr>
      </w:pPr>
    </w:p>
    <w:p w:rsidR="008863DE" w:rsidRPr="008863DE" w:rsidRDefault="00D4685D" w:rsidP="008863DE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Cs/>
          <w:sz w:val="28"/>
          <w:szCs w:val="28"/>
        </w:rPr>
        <w:t xml:space="preserve">How many </w:t>
      </w:r>
      <w:proofErr w:type="gramStart"/>
      <w:r w:rsidRPr="008863DE">
        <w:rPr>
          <w:rFonts w:ascii="Georgia" w:hAnsi="Georgia"/>
          <w:bCs/>
          <w:sz w:val="28"/>
          <w:szCs w:val="28"/>
        </w:rPr>
        <w:t>register</w:t>
      </w:r>
      <w:proofErr w:type="gramEnd"/>
      <w:r w:rsidRPr="008863DE">
        <w:rPr>
          <w:rFonts w:ascii="Georgia" w:hAnsi="Georgia"/>
          <w:bCs/>
          <w:sz w:val="28"/>
          <w:szCs w:val="28"/>
        </w:rPr>
        <w:t xml:space="preserve"> on line, by fax, via phone (if any)</w:t>
      </w:r>
      <w:r w:rsidR="008863DE">
        <w:rPr>
          <w:rFonts w:ascii="Georgia" w:hAnsi="Georgia"/>
          <w:bCs/>
          <w:sz w:val="28"/>
          <w:szCs w:val="28"/>
        </w:rPr>
        <w:t>?</w:t>
      </w:r>
    </w:p>
    <w:p w:rsidR="00D4685D" w:rsidRPr="008863DE" w:rsidRDefault="00D4685D" w:rsidP="008863DE">
      <w:pPr>
        <w:pStyle w:val="ListParagraph"/>
        <w:numPr>
          <w:ilvl w:val="1"/>
          <w:numId w:val="4"/>
        </w:numPr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65% on-line; 30% mail; 5% phone</w:t>
      </w:r>
    </w:p>
    <w:p w:rsidR="008863DE" w:rsidRDefault="008863DE" w:rsidP="008863DE">
      <w:pPr>
        <w:pStyle w:val="ListParagraph"/>
        <w:widowControl/>
        <w:autoSpaceDE/>
        <w:autoSpaceDN/>
        <w:ind w:left="720"/>
        <w:rPr>
          <w:rFonts w:ascii="Georgia" w:hAnsi="Georgia"/>
          <w:bCs/>
          <w:sz w:val="28"/>
          <w:szCs w:val="28"/>
        </w:rPr>
      </w:pPr>
    </w:p>
    <w:p w:rsidR="008863DE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>How many on-site registrations?</w:t>
      </w:r>
    </w:p>
    <w:p w:rsidR="00D4685D" w:rsidRPr="00D4685D" w:rsidRDefault="00D4685D" w:rsidP="008863D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/>
          <w:bCs/>
          <w:color w:val="365F91"/>
          <w:sz w:val="28"/>
          <w:szCs w:val="28"/>
        </w:rPr>
        <w:t>Minimal…2-3%</w:t>
      </w:r>
    </w:p>
    <w:p w:rsidR="008863DE" w:rsidRDefault="008863DE" w:rsidP="008863DE">
      <w:pPr>
        <w:pStyle w:val="ListParagraph"/>
        <w:ind w:left="720"/>
        <w:rPr>
          <w:rFonts w:ascii="Georgia" w:hAnsi="Georgia"/>
          <w:bCs/>
          <w:sz w:val="28"/>
          <w:szCs w:val="28"/>
        </w:rPr>
      </w:pPr>
    </w:p>
    <w:p w:rsidR="008863DE" w:rsidRDefault="00D4685D" w:rsidP="008863DE">
      <w:pPr>
        <w:pStyle w:val="ListParagraph"/>
        <w:numPr>
          <w:ilvl w:val="0"/>
          <w:numId w:val="4"/>
        </w:numPr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 xml:space="preserve">How many registration flows </w:t>
      </w:r>
      <w:r w:rsidR="008863DE">
        <w:rPr>
          <w:rFonts w:ascii="Georgia" w:hAnsi="Georgia"/>
          <w:bCs/>
          <w:sz w:val="28"/>
          <w:szCs w:val="28"/>
        </w:rPr>
        <w:t>are there</w:t>
      </w:r>
      <w:r>
        <w:rPr>
          <w:rFonts w:ascii="Georgia" w:hAnsi="Georgia"/>
          <w:bCs/>
          <w:sz w:val="28"/>
          <w:szCs w:val="28"/>
        </w:rPr>
        <w:t>?</w:t>
      </w:r>
      <w:r w:rsidR="008863DE">
        <w:rPr>
          <w:rFonts w:ascii="Georgia" w:hAnsi="Georgia"/>
          <w:bCs/>
          <w:sz w:val="28"/>
          <w:szCs w:val="28"/>
        </w:rPr>
        <w:t xml:space="preserve"> U</w:t>
      </w:r>
      <w:r w:rsidRPr="008863DE">
        <w:rPr>
          <w:rFonts w:ascii="Georgia" w:hAnsi="Georgia"/>
          <w:bCs/>
          <w:sz w:val="28"/>
          <w:szCs w:val="28"/>
        </w:rPr>
        <w:t xml:space="preserve">sually attendee, exhibitor.  Sometimes students, press, or others have a different flow.  </w:t>
      </w:r>
      <w:r w:rsidR="008863DE" w:rsidRPr="008863DE">
        <w:rPr>
          <w:rFonts w:ascii="Georgia" w:hAnsi="Georgia"/>
          <w:bCs/>
          <w:sz w:val="28"/>
          <w:szCs w:val="28"/>
        </w:rPr>
        <w:t xml:space="preserve">Is there </w:t>
      </w:r>
      <w:r w:rsidRPr="008863DE">
        <w:rPr>
          <w:rFonts w:ascii="Georgia" w:hAnsi="Georgia"/>
          <w:bCs/>
          <w:sz w:val="28"/>
          <w:szCs w:val="28"/>
        </w:rPr>
        <w:t>a non-member flow?</w:t>
      </w:r>
    </w:p>
    <w:p w:rsidR="00D4685D" w:rsidRPr="008863DE" w:rsidRDefault="00D4685D" w:rsidP="008863DE">
      <w:pPr>
        <w:pStyle w:val="ListParagraph"/>
        <w:numPr>
          <w:ilvl w:val="1"/>
          <w:numId w:val="4"/>
        </w:numPr>
        <w:rPr>
          <w:rFonts w:ascii="Georgia" w:hAnsi="Georgia"/>
          <w:bCs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We usually get 95-100 non-member registrations.  Flows are probably member, exhibitor, sponsor</w:t>
      </w:r>
    </w:p>
    <w:p w:rsidR="008863DE" w:rsidRPr="008863DE" w:rsidRDefault="008863DE" w:rsidP="008863DE">
      <w:pPr>
        <w:pStyle w:val="ListParagraph"/>
        <w:widowControl/>
        <w:autoSpaceDE/>
        <w:autoSpaceDN/>
        <w:ind w:left="720"/>
        <w:rPr>
          <w:rFonts w:ascii="Georgia" w:hAnsi="Georgia"/>
          <w:b/>
          <w:bCs/>
          <w:color w:val="365F91"/>
          <w:sz w:val="28"/>
          <w:szCs w:val="28"/>
        </w:rPr>
      </w:pPr>
    </w:p>
    <w:p w:rsidR="008863DE" w:rsidRPr="008863DE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 xml:space="preserve">Are you looking for assistance in sending (not designing) email campaigns?  </w:t>
      </w:r>
    </w:p>
    <w:p w:rsidR="00D4685D" w:rsidRPr="008863DE" w:rsidRDefault="00D4685D" w:rsidP="008863D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No</w:t>
      </w:r>
    </w:p>
    <w:p w:rsidR="008863DE" w:rsidRDefault="008863DE" w:rsidP="008863DE">
      <w:pPr>
        <w:pStyle w:val="ListParagraph"/>
        <w:widowControl/>
        <w:autoSpaceDE/>
        <w:autoSpaceDN/>
        <w:ind w:left="720"/>
        <w:rPr>
          <w:rFonts w:ascii="Georgia" w:hAnsi="Georgia"/>
          <w:bCs/>
          <w:sz w:val="28"/>
          <w:szCs w:val="28"/>
        </w:rPr>
      </w:pPr>
    </w:p>
    <w:p w:rsidR="00D4685D" w:rsidRPr="00D4685D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 xml:space="preserve">Are you seeking customer service support? </w:t>
      </w:r>
    </w:p>
    <w:p w:rsidR="00D4685D" w:rsidRPr="008863DE" w:rsidRDefault="00D4685D" w:rsidP="00D4685D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Yes</w:t>
      </w:r>
    </w:p>
    <w:p w:rsidR="008863DE" w:rsidRDefault="008863DE" w:rsidP="008863DE">
      <w:pPr>
        <w:pStyle w:val="ListParagraph"/>
        <w:widowControl/>
        <w:autoSpaceDE/>
        <w:autoSpaceDN/>
        <w:ind w:left="720"/>
        <w:rPr>
          <w:rFonts w:ascii="Georgia" w:hAnsi="Georgia"/>
          <w:bCs/>
          <w:sz w:val="28"/>
          <w:szCs w:val="28"/>
        </w:rPr>
      </w:pPr>
    </w:p>
    <w:p w:rsidR="008863DE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>If so, is it strictly phone inquiries, email or both?</w:t>
      </w:r>
    </w:p>
    <w:p w:rsidR="00D4685D" w:rsidRPr="005A6DB1" w:rsidRDefault="00D4685D" w:rsidP="008863D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Both</w:t>
      </w:r>
    </w:p>
    <w:p w:rsidR="005A6DB1" w:rsidRPr="005A6DB1" w:rsidRDefault="005A6DB1" w:rsidP="005A6DB1">
      <w:pPr>
        <w:pStyle w:val="ListParagraph"/>
        <w:widowControl/>
        <w:autoSpaceDE/>
        <w:autoSpaceDN/>
        <w:ind w:left="1440"/>
        <w:rPr>
          <w:rFonts w:ascii="Georgia" w:hAnsi="Georgia"/>
          <w:bCs/>
          <w:sz w:val="28"/>
          <w:szCs w:val="28"/>
        </w:rPr>
      </w:pPr>
    </w:p>
    <w:p w:rsidR="005A6DB1" w:rsidRDefault="005A6DB1" w:rsidP="005A6DB1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5A6DB1">
        <w:rPr>
          <w:rFonts w:ascii="Georgia" w:hAnsi="Georgia"/>
          <w:bCs/>
          <w:sz w:val="28"/>
          <w:szCs w:val="28"/>
        </w:rPr>
        <w:t>Please provide the current registration forms for annual and regional conferences</w:t>
      </w:r>
    </w:p>
    <w:p w:rsidR="009C1D7E" w:rsidRPr="009C1D7E" w:rsidRDefault="009C1D7E" w:rsidP="009C1D7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9C1D7E">
        <w:rPr>
          <w:rFonts w:ascii="Georgia" w:hAnsi="Georgia"/>
          <w:b/>
          <w:bCs/>
          <w:color w:val="365F91"/>
          <w:sz w:val="28"/>
          <w:szCs w:val="28"/>
        </w:rPr>
        <w:t>Registration forms may be provided upon request</w:t>
      </w:r>
    </w:p>
    <w:p w:rsidR="00D4685D" w:rsidRPr="00D4685D" w:rsidRDefault="00D4685D" w:rsidP="00D4685D">
      <w:pPr>
        <w:pStyle w:val="ListParagraph"/>
        <w:widowControl/>
        <w:autoSpaceDE/>
        <w:autoSpaceDN/>
        <w:ind w:left="720"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> </w:t>
      </w:r>
    </w:p>
    <w:p w:rsidR="00D4685D" w:rsidRPr="00D4685D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 w:rsidRPr="00D4685D">
        <w:rPr>
          <w:rFonts w:ascii="Georgia" w:hAnsi="Georgia"/>
          <w:bCs/>
          <w:sz w:val="28"/>
          <w:szCs w:val="28"/>
        </w:rPr>
        <w:t>Which mobile app provider do you use?</w:t>
      </w:r>
    </w:p>
    <w:p w:rsidR="00D4685D" w:rsidRDefault="00D4685D" w:rsidP="00D4685D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proofErr w:type="spellStart"/>
      <w:r w:rsidRPr="008863DE">
        <w:rPr>
          <w:rFonts w:ascii="Georgia" w:hAnsi="Georgia"/>
          <w:b/>
          <w:bCs/>
          <w:color w:val="365F91"/>
          <w:sz w:val="28"/>
          <w:szCs w:val="28"/>
        </w:rPr>
        <w:t>TripBuilder</w:t>
      </w:r>
      <w:proofErr w:type="spellEnd"/>
    </w:p>
    <w:p w:rsidR="009C1D7E" w:rsidRDefault="009C1D7E" w:rsidP="009C1D7E">
      <w:pPr>
        <w:pStyle w:val="ListParagraph"/>
        <w:widowControl/>
        <w:autoSpaceDE/>
        <w:autoSpaceDN/>
        <w:ind w:left="1440"/>
        <w:rPr>
          <w:rFonts w:ascii="Georgia" w:hAnsi="Georgia"/>
          <w:b/>
          <w:bCs/>
          <w:color w:val="365F91"/>
          <w:sz w:val="28"/>
          <w:szCs w:val="28"/>
        </w:rPr>
      </w:pPr>
    </w:p>
    <w:p w:rsidR="008863DE" w:rsidRDefault="008863DE" w:rsidP="009C1D7E">
      <w:pPr>
        <w:widowControl/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</w:p>
    <w:p w:rsidR="009C1D7E" w:rsidRDefault="009C1D7E" w:rsidP="009C1D7E">
      <w:pPr>
        <w:widowControl/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</w:p>
    <w:p w:rsidR="009C1D7E" w:rsidRDefault="009C1D7E" w:rsidP="009C1D7E">
      <w:pPr>
        <w:widowControl/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</w:p>
    <w:p w:rsidR="009C1D7E" w:rsidRDefault="009C1D7E" w:rsidP="009C1D7E">
      <w:pPr>
        <w:widowControl/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</w:p>
    <w:p w:rsidR="009C1D7E" w:rsidRPr="009C1D7E" w:rsidRDefault="009C1D7E" w:rsidP="009C1D7E">
      <w:pPr>
        <w:widowControl/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</w:p>
    <w:p w:rsidR="00D4685D" w:rsidRDefault="00D4685D" w:rsidP="00D4685D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lastRenderedPageBreak/>
        <w:t xml:space="preserve"> </w:t>
      </w:r>
      <w:r w:rsidRPr="00D4685D">
        <w:rPr>
          <w:rFonts w:ascii="Georgia" w:hAnsi="Georgia"/>
          <w:bCs/>
          <w:sz w:val="28"/>
          <w:szCs w:val="28"/>
        </w:rPr>
        <w:t>Are you able to provide a registration pace report?</w:t>
      </w:r>
    </w:p>
    <w:p w:rsidR="009C1D7E" w:rsidRDefault="00D4685D" w:rsidP="009C1D7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We may provide this information upon request</w:t>
      </w:r>
    </w:p>
    <w:p w:rsidR="009C1D7E" w:rsidRDefault="009C1D7E" w:rsidP="009C1D7E">
      <w:pPr>
        <w:pStyle w:val="ListParagraph"/>
        <w:widowControl/>
        <w:autoSpaceDE/>
        <w:autoSpaceDN/>
        <w:ind w:left="1440"/>
        <w:rPr>
          <w:rFonts w:ascii="Georgia" w:hAnsi="Georgia"/>
          <w:b/>
          <w:bCs/>
          <w:color w:val="365F91"/>
          <w:sz w:val="28"/>
          <w:szCs w:val="28"/>
        </w:rPr>
      </w:pPr>
    </w:p>
    <w:p w:rsidR="008863DE" w:rsidRPr="009C1D7E" w:rsidRDefault="00D4685D" w:rsidP="009C1D7E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9C1D7E">
        <w:rPr>
          <w:rFonts w:ascii="Georgia" w:hAnsi="Georgia"/>
          <w:bCs/>
          <w:sz w:val="28"/>
          <w:szCs w:val="28"/>
        </w:rPr>
        <w:t>B</w:t>
      </w:r>
      <w:r w:rsidRPr="009C1D7E">
        <w:rPr>
          <w:rFonts w:ascii="Georgia" w:hAnsi="Georgia"/>
          <w:bCs/>
          <w:sz w:val="28"/>
          <w:szCs w:val="28"/>
        </w:rPr>
        <w:t>ecause registration will be open before a provider is selected</w:t>
      </w:r>
      <w:r w:rsidRPr="009C1D7E">
        <w:rPr>
          <w:rFonts w:ascii="Georgia" w:hAnsi="Georgia"/>
          <w:bCs/>
          <w:sz w:val="28"/>
          <w:szCs w:val="28"/>
        </w:rPr>
        <w:t xml:space="preserve">, how </w:t>
      </w:r>
      <w:r w:rsidR="008863DE" w:rsidRPr="009C1D7E">
        <w:rPr>
          <w:rFonts w:ascii="Georgia" w:hAnsi="Georgia"/>
          <w:bCs/>
          <w:sz w:val="28"/>
          <w:szCs w:val="28"/>
        </w:rPr>
        <w:tab/>
      </w:r>
      <w:r w:rsidRPr="009C1D7E">
        <w:rPr>
          <w:rFonts w:ascii="Georgia" w:hAnsi="Georgia"/>
          <w:bCs/>
          <w:sz w:val="28"/>
          <w:szCs w:val="28"/>
        </w:rPr>
        <w:t>many records will be transferred?</w:t>
      </w:r>
    </w:p>
    <w:p w:rsidR="008863DE" w:rsidRPr="008863DE" w:rsidRDefault="00D4685D" w:rsidP="008863D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 w:rsidRPr="008863DE">
        <w:rPr>
          <w:rFonts w:ascii="Georgia" w:hAnsi="Georgia"/>
          <w:b/>
          <w:bCs/>
          <w:color w:val="365F91"/>
          <w:sz w:val="28"/>
          <w:szCs w:val="28"/>
        </w:rPr>
        <w:t>Approximately</w:t>
      </w:r>
      <w:r w:rsidRPr="008863DE">
        <w:rPr>
          <w:rFonts w:ascii="Georgia" w:hAnsi="Georgia"/>
          <w:b/>
          <w:bCs/>
          <w:color w:val="365F91"/>
          <w:sz w:val="28"/>
          <w:szCs w:val="28"/>
        </w:rPr>
        <w:t xml:space="preserve"> 300-400.  We have never opened registration earlier than May/June, so this will be new</w:t>
      </w:r>
    </w:p>
    <w:p w:rsidR="008863DE" w:rsidRDefault="008863DE" w:rsidP="008863DE">
      <w:pPr>
        <w:pStyle w:val="ListParagraph"/>
        <w:widowControl/>
        <w:autoSpaceDE/>
        <w:autoSpaceDN/>
        <w:ind w:left="720"/>
        <w:rPr>
          <w:rFonts w:ascii="Georgia" w:hAnsi="Georgia"/>
          <w:b/>
          <w:bCs/>
          <w:color w:val="365F91"/>
          <w:sz w:val="28"/>
          <w:szCs w:val="28"/>
        </w:rPr>
      </w:pPr>
    </w:p>
    <w:p w:rsidR="008863DE" w:rsidRPr="008863DE" w:rsidRDefault="009C1D7E" w:rsidP="008863DE">
      <w:pPr>
        <w:pStyle w:val="ListParagraph"/>
        <w:widowControl/>
        <w:numPr>
          <w:ilvl w:val="0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</w:t>
      </w:r>
      <w:r w:rsidR="00D4685D" w:rsidRPr="008863DE">
        <w:rPr>
          <w:rFonts w:ascii="Georgia" w:hAnsi="Georgia"/>
          <w:bCs/>
          <w:sz w:val="28"/>
          <w:szCs w:val="28"/>
        </w:rPr>
        <w:t>Will the first year be data transfer only</w:t>
      </w:r>
      <w:r w:rsidR="0082322D">
        <w:rPr>
          <w:rFonts w:ascii="Georgia" w:hAnsi="Georgia"/>
          <w:bCs/>
          <w:sz w:val="28"/>
          <w:szCs w:val="28"/>
        </w:rPr>
        <w:t>,</w:t>
      </w:r>
      <w:r w:rsidR="00D4685D" w:rsidRPr="008863DE">
        <w:rPr>
          <w:rFonts w:ascii="Georgia" w:hAnsi="Georgia"/>
          <w:bCs/>
          <w:sz w:val="28"/>
          <w:szCs w:val="28"/>
        </w:rPr>
        <w:t xml:space="preserve"> with full registration starting the second year?  Or will we </w:t>
      </w:r>
      <w:r w:rsidR="0082322D">
        <w:rPr>
          <w:rFonts w:ascii="Georgia" w:hAnsi="Georgia"/>
          <w:bCs/>
          <w:sz w:val="28"/>
          <w:szCs w:val="28"/>
        </w:rPr>
        <w:t>need to reach</w:t>
      </w:r>
      <w:r w:rsidR="00D4685D" w:rsidRPr="008863DE">
        <w:rPr>
          <w:rFonts w:ascii="Georgia" w:hAnsi="Georgia"/>
          <w:bCs/>
          <w:sz w:val="28"/>
          <w:szCs w:val="28"/>
        </w:rPr>
        <w:t xml:space="preserve"> back out to existing registrants to</w:t>
      </w:r>
      <w:r w:rsidR="0082322D">
        <w:rPr>
          <w:rFonts w:ascii="Georgia" w:hAnsi="Georgia"/>
          <w:bCs/>
          <w:sz w:val="28"/>
          <w:szCs w:val="28"/>
        </w:rPr>
        <w:t xml:space="preserve"> </w:t>
      </w:r>
      <w:r w:rsidR="00D4685D" w:rsidRPr="008863DE">
        <w:rPr>
          <w:rFonts w:ascii="Georgia" w:hAnsi="Georgia"/>
          <w:bCs/>
          <w:sz w:val="28"/>
          <w:szCs w:val="28"/>
        </w:rPr>
        <w:t xml:space="preserve">complete further information based on new capabilities not provided in </w:t>
      </w:r>
      <w:proofErr w:type="spellStart"/>
      <w:r w:rsidR="008863DE">
        <w:rPr>
          <w:rFonts w:ascii="Georgia" w:hAnsi="Georgia"/>
          <w:bCs/>
          <w:sz w:val="28"/>
          <w:szCs w:val="28"/>
        </w:rPr>
        <w:t>N</w:t>
      </w:r>
      <w:r w:rsidR="00D4685D" w:rsidRPr="008863DE">
        <w:rPr>
          <w:rFonts w:ascii="Georgia" w:hAnsi="Georgia"/>
          <w:bCs/>
          <w:sz w:val="28"/>
          <w:szCs w:val="28"/>
        </w:rPr>
        <w:t>et</w:t>
      </w:r>
      <w:r w:rsidR="008863DE">
        <w:rPr>
          <w:rFonts w:ascii="Georgia" w:hAnsi="Georgia"/>
          <w:bCs/>
          <w:sz w:val="28"/>
          <w:szCs w:val="28"/>
        </w:rPr>
        <w:t>F</w:t>
      </w:r>
      <w:r w:rsidR="00D4685D" w:rsidRPr="008863DE">
        <w:rPr>
          <w:rFonts w:ascii="Georgia" w:hAnsi="Georgia"/>
          <w:bCs/>
          <w:sz w:val="28"/>
          <w:szCs w:val="28"/>
        </w:rPr>
        <w:t>orum</w:t>
      </w:r>
      <w:proofErr w:type="spellEnd"/>
      <w:r w:rsidR="00D4685D" w:rsidRPr="008863DE">
        <w:rPr>
          <w:rFonts w:ascii="Georgia" w:hAnsi="Georgia"/>
          <w:bCs/>
          <w:sz w:val="28"/>
          <w:szCs w:val="28"/>
        </w:rPr>
        <w:t xml:space="preserve">?  </w:t>
      </w:r>
    </w:p>
    <w:p w:rsidR="00DD00E1" w:rsidRPr="008863DE" w:rsidRDefault="008863DE" w:rsidP="008863DE">
      <w:pPr>
        <w:pStyle w:val="ListParagraph"/>
        <w:widowControl/>
        <w:numPr>
          <w:ilvl w:val="1"/>
          <w:numId w:val="4"/>
        </w:numPr>
        <w:autoSpaceDE/>
        <w:autoSpaceDN/>
        <w:rPr>
          <w:rFonts w:ascii="Georgia" w:hAnsi="Georgia"/>
          <w:b/>
          <w:bCs/>
          <w:color w:val="365F91"/>
          <w:sz w:val="28"/>
          <w:szCs w:val="28"/>
        </w:rPr>
      </w:pPr>
      <w:r>
        <w:rPr>
          <w:rFonts w:ascii="Georgia" w:hAnsi="Georgia"/>
          <w:b/>
          <w:bCs/>
          <w:color w:val="365F91"/>
          <w:sz w:val="28"/>
          <w:szCs w:val="28"/>
        </w:rPr>
        <w:t>We estimate</w:t>
      </w:r>
      <w:r w:rsidR="00D4685D" w:rsidRPr="008863DE">
        <w:rPr>
          <w:rFonts w:ascii="Georgia" w:hAnsi="Georgia"/>
          <w:b/>
          <w:bCs/>
          <w:color w:val="365F91"/>
          <w:sz w:val="28"/>
          <w:szCs w:val="28"/>
        </w:rPr>
        <w:t xml:space="preserve"> that we will use </w:t>
      </w:r>
      <w:proofErr w:type="spellStart"/>
      <w:r w:rsidR="00D4685D" w:rsidRPr="008863DE">
        <w:rPr>
          <w:rFonts w:ascii="Georgia" w:hAnsi="Georgia"/>
          <w:b/>
          <w:bCs/>
          <w:color w:val="365F91"/>
          <w:sz w:val="28"/>
          <w:szCs w:val="28"/>
        </w:rPr>
        <w:t>NetForum</w:t>
      </w:r>
      <w:proofErr w:type="spellEnd"/>
      <w:r w:rsidR="00D4685D" w:rsidRPr="008863DE">
        <w:rPr>
          <w:rFonts w:ascii="Georgia" w:hAnsi="Georgia"/>
          <w:b/>
          <w:bCs/>
          <w:color w:val="365F91"/>
          <w:sz w:val="28"/>
          <w:szCs w:val="28"/>
        </w:rPr>
        <w:t xml:space="preserve"> and then on January 1</w:t>
      </w:r>
      <w:r w:rsidRPr="008863DE">
        <w:rPr>
          <w:rFonts w:ascii="Georgia" w:hAnsi="Georgia"/>
          <w:b/>
          <w:bCs/>
          <w:color w:val="365F91"/>
          <w:sz w:val="28"/>
          <w:szCs w:val="28"/>
          <w:vertAlign w:val="superscript"/>
        </w:rPr>
        <w:t>st</w:t>
      </w:r>
      <w:r>
        <w:rPr>
          <w:rFonts w:ascii="Georgia" w:hAnsi="Georgia"/>
          <w:b/>
          <w:bCs/>
          <w:color w:val="365F91"/>
          <w:sz w:val="28"/>
          <w:szCs w:val="28"/>
        </w:rPr>
        <w:t>,</w:t>
      </w:r>
      <w:r w:rsidR="00D4685D" w:rsidRPr="008863DE">
        <w:rPr>
          <w:rFonts w:ascii="Georgia" w:hAnsi="Georgia"/>
          <w:b/>
          <w:bCs/>
          <w:color w:val="365F91"/>
          <w:sz w:val="28"/>
          <w:szCs w:val="28"/>
        </w:rPr>
        <w:t xml:space="preserve"> we will switch over to the new registration company</w:t>
      </w:r>
    </w:p>
    <w:sectPr w:rsidR="00DD00E1" w:rsidRPr="008863DE">
      <w:pgSz w:w="12240" w:h="15840"/>
      <w:pgMar w:top="1500" w:right="10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595"/>
    <w:multiLevelType w:val="hybridMultilevel"/>
    <w:tmpl w:val="253E15B0"/>
    <w:lvl w:ilvl="0" w:tplc="5D5AD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2DD"/>
    <w:multiLevelType w:val="hybridMultilevel"/>
    <w:tmpl w:val="107CA304"/>
    <w:lvl w:ilvl="0" w:tplc="5D5AD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3D8"/>
    <w:multiLevelType w:val="hybridMultilevel"/>
    <w:tmpl w:val="2E8875DA"/>
    <w:lvl w:ilvl="0" w:tplc="B1CC6494">
      <w:start w:val="1"/>
      <w:numFmt w:val="decimal"/>
      <w:lvlText w:val="%1."/>
      <w:lvlJc w:val="left"/>
      <w:pPr>
        <w:ind w:left="111" w:hanging="721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0298E128">
      <w:numFmt w:val="bullet"/>
      <w:lvlText w:val="•"/>
      <w:lvlJc w:val="left"/>
      <w:pPr>
        <w:ind w:left="1162" w:hanging="721"/>
      </w:pPr>
      <w:rPr>
        <w:rFonts w:hint="default"/>
        <w:lang w:val="en-US" w:eastAsia="en-US" w:bidi="en-US"/>
      </w:rPr>
    </w:lvl>
    <w:lvl w:ilvl="2" w:tplc="49F818A6">
      <w:numFmt w:val="bullet"/>
      <w:lvlText w:val="•"/>
      <w:lvlJc w:val="left"/>
      <w:pPr>
        <w:ind w:left="2204" w:hanging="721"/>
      </w:pPr>
      <w:rPr>
        <w:rFonts w:hint="default"/>
        <w:lang w:val="en-US" w:eastAsia="en-US" w:bidi="en-US"/>
      </w:rPr>
    </w:lvl>
    <w:lvl w:ilvl="3" w:tplc="1EAE6152"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en-US"/>
      </w:rPr>
    </w:lvl>
    <w:lvl w:ilvl="4" w:tplc="F7447E24">
      <w:numFmt w:val="bullet"/>
      <w:lvlText w:val="•"/>
      <w:lvlJc w:val="left"/>
      <w:pPr>
        <w:ind w:left="4288" w:hanging="721"/>
      </w:pPr>
      <w:rPr>
        <w:rFonts w:hint="default"/>
        <w:lang w:val="en-US" w:eastAsia="en-US" w:bidi="en-US"/>
      </w:rPr>
    </w:lvl>
    <w:lvl w:ilvl="5" w:tplc="895ABE6E">
      <w:numFmt w:val="bullet"/>
      <w:lvlText w:val="•"/>
      <w:lvlJc w:val="left"/>
      <w:pPr>
        <w:ind w:left="5330" w:hanging="721"/>
      </w:pPr>
      <w:rPr>
        <w:rFonts w:hint="default"/>
        <w:lang w:val="en-US" w:eastAsia="en-US" w:bidi="en-US"/>
      </w:rPr>
    </w:lvl>
    <w:lvl w:ilvl="6" w:tplc="1494DC42">
      <w:numFmt w:val="bullet"/>
      <w:lvlText w:val="•"/>
      <w:lvlJc w:val="left"/>
      <w:pPr>
        <w:ind w:left="6372" w:hanging="721"/>
      </w:pPr>
      <w:rPr>
        <w:rFonts w:hint="default"/>
        <w:lang w:val="en-US" w:eastAsia="en-US" w:bidi="en-US"/>
      </w:rPr>
    </w:lvl>
    <w:lvl w:ilvl="7" w:tplc="61F6820C">
      <w:numFmt w:val="bullet"/>
      <w:lvlText w:val="•"/>
      <w:lvlJc w:val="left"/>
      <w:pPr>
        <w:ind w:left="7414" w:hanging="721"/>
      </w:pPr>
      <w:rPr>
        <w:rFonts w:hint="default"/>
        <w:lang w:val="en-US" w:eastAsia="en-US" w:bidi="en-US"/>
      </w:rPr>
    </w:lvl>
    <w:lvl w:ilvl="8" w:tplc="7B201372">
      <w:numFmt w:val="bullet"/>
      <w:lvlText w:val="•"/>
      <w:lvlJc w:val="left"/>
      <w:pPr>
        <w:ind w:left="8456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2D4E5428"/>
    <w:multiLevelType w:val="hybridMultilevel"/>
    <w:tmpl w:val="F99458C6"/>
    <w:lvl w:ilvl="0" w:tplc="4B1A83F6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Calibr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1"/>
    <w:rsid w:val="00127CFF"/>
    <w:rsid w:val="005A6DB1"/>
    <w:rsid w:val="0082322D"/>
    <w:rsid w:val="008863DE"/>
    <w:rsid w:val="009C1D7E"/>
    <w:rsid w:val="00D4685D"/>
    <w:rsid w:val="00DD00E1"/>
    <w:rsid w:val="00E30450"/>
    <w:rsid w:val="00E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F5EC"/>
  <w15:docId w15:val="{042B521B-3E2B-4C2F-A1C6-98F49AD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1" w:right="1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ICMA Brand - Letterhead-MS Word-NO BLEED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ICMA Brand - Letterhead-MS Word-NO BLEED</dc:title>
  <dc:creator>Erika Abrams</dc:creator>
  <cp:lastModifiedBy>Francisca Cromwell</cp:lastModifiedBy>
  <cp:revision>3</cp:revision>
  <dcterms:created xsi:type="dcterms:W3CDTF">2019-09-06T14:25:00Z</dcterms:created>
  <dcterms:modified xsi:type="dcterms:W3CDTF">2019-09-06T14:34:00Z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2019-09-03T00:00:00Z</vt:filetime>
  </property>
</Properties>
</file>