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Look w:val="04A0" w:firstRow="1" w:lastRow="0" w:firstColumn="1" w:lastColumn="0" w:noHBand="0" w:noVBand="1"/>
      </w:tblPr>
      <w:tblGrid>
        <w:gridCol w:w="4077"/>
        <w:gridCol w:w="3062"/>
        <w:gridCol w:w="6536"/>
      </w:tblGrid>
      <w:tr w:rsidR="00B3448E" w:rsidRPr="00B3448E" w:rsidTr="00B3448E">
        <w:trPr>
          <w:trHeight w:val="576"/>
        </w:trPr>
        <w:tc>
          <w:tcPr>
            <w:tcW w:w="13675" w:type="dxa"/>
            <w:gridSpan w:val="3"/>
            <w:shd w:val="clear" w:color="auto" w:fill="2F5496" w:themeFill="accent1" w:themeFillShade="BF"/>
          </w:tcPr>
          <w:p w:rsidR="00B3448E" w:rsidRPr="00B3448E" w:rsidRDefault="007A393C" w:rsidP="00B3448E">
            <w:pPr>
              <w:jc w:val="center"/>
              <w:rPr>
                <w:sz w:val="20"/>
                <w:szCs w:val="20"/>
              </w:rPr>
            </w:pPr>
            <w:r>
              <w:fldChar w:fldCharType="begin"/>
            </w:r>
            <w:r>
              <w:instrText xml:space="preserve"> HYPERLINK "/node/62533" </w:instrText>
            </w:r>
            <w:r>
              <w:fldChar w:fldCharType="separate"/>
            </w:r>
            <w:r w:rsidR="00B3448E" w:rsidRPr="00B15166">
              <w:rPr>
                <w:rFonts w:eastAsia="Times New Roman" w:cs="Times New Roman"/>
                <w:b/>
                <w:bCs/>
                <w:color w:val="FFFFFF" w:themeColor="background1"/>
                <w:sz w:val="28"/>
                <w:szCs w:val="28"/>
              </w:rPr>
              <w:t>Capstone Projects</w:t>
            </w:r>
            <w:r>
              <w:rPr>
                <w:rFonts w:eastAsia="Times New Roman" w:cs="Times New Roman"/>
                <w:b/>
                <w:bCs/>
                <w:color w:val="FFFFFF" w:themeColor="background1"/>
                <w:sz w:val="28"/>
                <w:szCs w:val="28"/>
              </w:rPr>
              <w:fldChar w:fldCharType="end"/>
            </w:r>
          </w:p>
        </w:tc>
      </w:tr>
      <w:bookmarkStart w:id="0" w:name="_Hlk4510551"/>
      <w:tr w:rsidR="00B3448E" w:rsidRPr="00B3448E" w:rsidTr="00B3448E">
        <w:trPr>
          <w:trHeight w:val="432"/>
        </w:trPr>
        <w:tc>
          <w:tcPr>
            <w:tcW w:w="13675" w:type="dxa"/>
            <w:gridSpan w:val="3"/>
            <w:vAlign w:val="center"/>
          </w:tcPr>
          <w:p w:rsidR="00B3448E" w:rsidRPr="00B3448E" w:rsidRDefault="00741E87" w:rsidP="00B3448E">
            <w:pPr>
              <w:rPr>
                <w:sz w:val="24"/>
                <w:szCs w:val="24"/>
              </w:rPr>
            </w:pPr>
            <w:r>
              <w:fldChar w:fldCharType="begin"/>
            </w:r>
            <w:r>
              <w:instrText xml:space="preserve"> HYPERLINK "file:///\\\\icma\\node\\62533" </w:instrText>
            </w:r>
            <w:r>
              <w:fldChar w:fldCharType="separate"/>
            </w:r>
            <w:r w:rsidRPr="00B15166">
              <w:rPr>
                <w:rFonts w:eastAsia="Times New Roman" w:cs="Times New Roman"/>
                <w:b/>
                <w:bCs/>
                <w:sz w:val="24"/>
                <w:szCs w:val="24"/>
              </w:rPr>
              <w:t>Leadership ICMA Class</w:t>
            </w:r>
            <w:r w:rsidR="001C1186">
              <w:rPr>
                <w:rFonts w:eastAsia="Times New Roman" w:cs="Times New Roman"/>
                <w:b/>
                <w:bCs/>
                <w:sz w:val="24"/>
                <w:szCs w:val="24"/>
              </w:rPr>
              <w:t xml:space="preserve"> </w:t>
            </w:r>
            <w:r w:rsidRPr="00B15166">
              <w:rPr>
                <w:rFonts w:eastAsia="Times New Roman" w:cs="Times New Roman"/>
                <w:b/>
                <w:bCs/>
                <w:sz w:val="24"/>
                <w:szCs w:val="24"/>
              </w:rPr>
              <w:t>of 201</w:t>
            </w:r>
            <w:r>
              <w:rPr>
                <w:rFonts w:eastAsia="Times New Roman" w:cs="Times New Roman"/>
                <w:b/>
                <w:bCs/>
                <w:sz w:val="24"/>
                <w:szCs w:val="24"/>
              </w:rPr>
              <w:t>8</w:t>
            </w:r>
            <w:r>
              <w:rPr>
                <w:rFonts w:eastAsia="Times New Roman" w:cs="Times New Roman"/>
                <w:b/>
                <w:bCs/>
                <w:sz w:val="24"/>
                <w:szCs w:val="24"/>
              </w:rPr>
              <w:fldChar w:fldCharType="end"/>
            </w:r>
          </w:p>
        </w:tc>
      </w:tr>
      <w:bookmarkEnd w:id="0"/>
      <w:tr w:rsidR="00741E87" w:rsidRPr="00B3448E" w:rsidTr="009C3463">
        <w:trPr>
          <w:trHeight w:val="432"/>
        </w:trPr>
        <w:tc>
          <w:tcPr>
            <w:tcW w:w="4077" w:type="dxa"/>
            <w:shd w:val="clear" w:color="auto" w:fill="2F5496" w:themeFill="accent1" w:themeFillShade="BF"/>
            <w:vAlign w:val="center"/>
          </w:tcPr>
          <w:p w:rsidR="00741E87" w:rsidRPr="00B3448E" w:rsidRDefault="00741E87" w:rsidP="009C3463">
            <w:pPr>
              <w:rPr>
                <w:b/>
                <w:color w:val="FFFFFF" w:themeColor="background1"/>
              </w:rPr>
            </w:pPr>
            <w:r>
              <w:fldChar w:fldCharType="begin"/>
            </w:r>
            <w:r>
              <w:instrText xml:space="preserve"> HYPERLINK "file:///\\\\icma\\node\\62533" </w:instrText>
            </w:r>
            <w:r>
              <w:fldChar w:fldCharType="separate"/>
            </w:r>
            <w:r w:rsidRPr="00B15166">
              <w:rPr>
                <w:rFonts w:eastAsia="Times New Roman" w:cs="Times New Roman"/>
                <w:b/>
                <w:bCs/>
                <w:color w:val="FFFFFF" w:themeColor="background1"/>
              </w:rPr>
              <w:t>Capstone Project</w:t>
            </w:r>
            <w:r>
              <w:rPr>
                <w:rFonts w:eastAsia="Times New Roman" w:cs="Times New Roman"/>
                <w:b/>
                <w:bCs/>
                <w:color w:val="FFFFFF" w:themeColor="background1"/>
              </w:rPr>
              <w:fldChar w:fldCharType="end"/>
            </w:r>
          </w:p>
        </w:tc>
        <w:tc>
          <w:tcPr>
            <w:tcW w:w="3062" w:type="dxa"/>
            <w:shd w:val="clear" w:color="auto" w:fill="2F5496" w:themeFill="accent1" w:themeFillShade="BF"/>
            <w:vAlign w:val="center"/>
          </w:tcPr>
          <w:p w:rsidR="00741E87" w:rsidRPr="00B3448E" w:rsidRDefault="00741E87" w:rsidP="009C3463">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9C3463">
            <w:pPr>
              <w:rPr>
                <w:b/>
                <w:color w:val="FFFFFF" w:themeColor="background1"/>
              </w:rPr>
            </w:pPr>
            <w:r w:rsidRPr="00B15166">
              <w:rPr>
                <w:rFonts w:eastAsia="Times New Roman" w:cs="Times New Roman"/>
                <w:b/>
                <w:bCs/>
                <w:color w:val="FFFFFF" w:themeColor="background1"/>
              </w:rPr>
              <w:t>Description</w:t>
            </w:r>
          </w:p>
        </w:tc>
      </w:tr>
      <w:tr w:rsidR="00741E87" w:rsidRPr="00B3448E" w:rsidTr="00162D3D">
        <w:trPr>
          <w:trHeight w:val="432"/>
        </w:trPr>
        <w:tc>
          <w:tcPr>
            <w:tcW w:w="4077" w:type="dxa"/>
            <w:shd w:val="clear" w:color="auto" w:fill="auto"/>
            <w:vAlign w:val="center"/>
          </w:tcPr>
          <w:p w:rsidR="00741E87" w:rsidRDefault="00741E87" w:rsidP="00741E87"/>
        </w:tc>
        <w:tc>
          <w:tcPr>
            <w:tcW w:w="3062" w:type="dxa"/>
            <w:shd w:val="clear" w:color="auto" w:fill="auto"/>
            <w:vAlign w:val="center"/>
          </w:tcPr>
          <w:p w:rsidR="00741E87" w:rsidRPr="00B15166" w:rsidRDefault="00741E87" w:rsidP="00741E87">
            <w:pPr>
              <w:rPr>
                <w:b/>
                <w:color w:val="FFFFFF" w:themeColor="background1"/>
              </w:rPr>
            </w:pPr>
          </w:p>
        </w:tc>
        <w:tc>
          <w:tcPr>
            <w:tcW w:w="6536" w:type="dxa"/>
            <w:shd w:val="clear" w:color="auto" w:fill="auto"/>
            <w:vAlign w:val="center"/>
          </w:tcPr>
          <w:p w:rsidR="00741E87" w:rsidRPr="00B15166" w:rsidRDefault="00741E87" w:rsidP="00741E87">
            <w:pPr>
              <w:rPr>
                <w:rFonts w:eastAsia="Times New Roman" w:cs="Times New Roman"/>
                <w:b/>
                <w:bCs/>
                <w:color w:val="FFFFFF" w:themeColor="background1"/>
              </w:rPr>
            </w:pPr>
          </w:p>
        </w:tc>
      </w:tr>
      <w:tr w:rsidR="00741E87" w:rsidRPr="00B3448E" w:rsidTr="00162D3D">
        <w:trPr>
          <w:trHeight w:val="432"/>
        </w:trPr>
        <w:tc>
          <w:tcPr>
            <w:tcW w:w="4077" w:type="dxa"/>
            <w:shd w:val="clear" w:color="auto" w:fill="auto"/>
            <w:vAlign w:val="center"/>
          </w:tcPr>
          <w:p w:rsidR="00741E87" w:rsidRDefault="00741E87" w:rsidP="00741E87"/>
        </w:tc>
        <w:tc>
          <w:tcPr>
            <w:tcW w:w="3062" w:type="dxa"/>
            <w:shd w:val="clear" w:color="auto" w:fill="auto"/>
            <w:vAlign w:val="center"/>
          </w:tcPr>
          <w:p w:rsidR="00741E87" w:rsidRPr="00B15166" w:rsidRDefault="00741E87" w:rsidP="00741E87">
            <w:pPr>
              <w:rPr>
                <w:b/>
                <w:color w:val="FFFFFF" w:themeColor="background1"/>
              </w:rPr>
            </w:pPr>
          </w:p>
        </w:tc>
        <w:tc>
          <w:tcPr>
            <w:tcW w:w="6536" w:type="dxa"/>
            <w:shd w:val="clear" w:color="auto" w:fill="auto"/>
            <w:vAlign w:val="center"/>
          </w:tcPr>
          <w:p w:rsidR="00741E87" w:rsidRPr="00B15166" w:rsidRDefault="00741E87" w:rsidP="00741E87">
            <w:pPr>
              <w:rPr>
                <w:rFonts w:eastAsia="Times New Roman" w:cs="Times New Roman"/>
                <w:b/>
                <w:bCs/>
                <w:color w:val="FFFFFF" w:themeColor="background1"/>
              </w:rPr>
            </w:pPr>
          </w:p>
        </w:tc>
      </w:tr>
      <w:tr w:rsidR="00741E87" w:rsidRPr="00B3448E" w:rsidTr="00162D3D">
        <w:trPr>
          <w:trHeight w:val="432"/>
        </w:trPr>
        <w:tc>
          <w:tcPr>
            <w:tcW w:w="4077" w:type="dxa"/>
            <w:shd w:val="clear" w:color="auto" w:fill="auto"/>
            <w:vAlign w:val="center"/>
          </w:tcPr>
          <w:p w:rsidR="00741E87" w:rsidRDefault="00741E87" w:rsidP="00741E87"/>
        </w:tc>
        <w:tc>
          <w:tcPr>
            <w:tcW w:w="3062" w:type="dxa"/>
            <w:shd w:val="clear" w:color="auto" w:fill="auto"/>
            <w:vAlign w:val="center"/>
          </w:tcPr>
          <w:p w:rsidR="00741E87" w:rsidRPr="00B15166" w:rsidRDefault="00741E87" w:rsidP="00741E87">
            <w:pPr>
              <w:rPr>
                <w:b/>
                <w:color w:val="FFFFFF" w:themeColor="background1"/>
              </w:rPr>
            </w:pPr>
          </w:p>
        </w:tc>
        <w:tc>
          <w:tcPr>
            <w:tcW w:w="6536" w:type="dxa"/>
            <w:shd w:val="clear" w:color="auto" w:fill="auto"/>
            <w:vAlign w:val="center"/>
          </w:tcPr>
          <w:p w:rsidR="00741E87" w:rsidRPr="00B15166" w:rsidRDefault="00741E87" w:rsidP="00741E87">
            <w:pPr>
              <w:rPr>
                <w:rFonts w:eastAsia="Times New Roman" w:cs="Times New Roman"/>
                <w:b/>
                <w:bCs/>
                <w:color w:val="FFFFFF" w:themeColor="background1"/>
              </w:rPr>
            </w:pPr>
          </w:p>
        </w:tc>
      </w:tr>
      <w:tr w:rsidR="00741E87" w:rsidRPr="00B3448E" w:rsidTr="00162D3D">
        <w:trPr>
          <w:trHeight w:val="432"/>
        </w:trPr>
        <w:tc>
          <w:tcPr>
            <w:tcW w:w="4077" w:type="dxa"/>
            <w:shd w:val="clear" w:color="auto" w:fill="auto"/>
            <w:vAlign w:val="center"/>
          </w:tcPr>
          <w:p w:rsidR="00741E87" w:rsidRDefault="00741E87" w:rsidP="00741E87"/>
        </w:tc>
        <w:tc>
          <w:tcPr>
            <w:tcW w:w="3062" w:type="dxa"/>
            <w:shd w:val="clear" w:color="auto" w:fill="auto"/>
            <w:vAlign w:val="center"/>
          </w:tcPr>
          <w:p w:rsidR="00741E87" w:rsidRPr="00B15166" w:rsidRDefault="00741E87" w:rsidP="00741E87">
            <w:pPr>
              <w:rPr>
                <w:b/>
                <w:color w:val="FFFFFF" w:themeColor="background1"/>
              </w:rPr>
            </w:pPr>
          </w:p>
        </w:tc>
        <w:tc>
          <w:tcPr>
            <w:tcW w:w="6536" w:type="dxa"/>
            <w:shd w:val="clear" w:color="auto" w:fill="auto"/>
            <w:vAlign w:val="center"/>
          </w:tcPr>
          <w:p w:rsidR="00741E87" w:rsidRPr="00B15166" w:rsidRDefault="00741E87" w:rsidP="00741E87">
            <w:pPr>
              <w:rPr>
                <w:rFonts w:eastAsia="Times New Roman" w:cs="Times New Roman"/>
                <w:b/>
                <w:bCs/>
                <w:color w:val="FFFFFF" w:themeColor="background1"/>
              </w:rPr>
            </w:pPr>
          </w:p>
        </w:tc>
      </w:tr>
      <w:tr w:rsidR="00741E87" w:rsidRPr="00B3448E" w:rsidTr="00BE4300">
        <w:trPr>
          <w:trHeight w:val="432"/>
        </w:trPr>
        <w:tc>
          <w:tcPr>
            <w:tcW w:w="13675" w:type="dxa"/>
            <w:gridSpan w:val="3"/>
            <w:shd w:val="clear" w:color="auto" w:fill="auto"/>
            <w:vAlign w:val="center"/>
          </w:tcPr>
          <w:p w:rsidR="00741E87" w:rsidRPr="00B15166" w:rsidRDefault="00741E87" w:rsidP="00741E87">
            <w:pPr>
              <w:rPr>
                <w:rFonts w:eastAsia="Times New Roman" w:cs="Times New Roman"/>
                <w:b/>
                <w:bCs/>
                <w:color w:val="FFFFFF" w:themeColor="background1"/>
              </w:rPr>
            </w:pPr>
            <w:hyperlink r:id="rId4" w:history="1">
              <w:r w:rsidRPr="00B15166">
                <w:rPr>
                  <w:rFonts w:eastAsia="Times New Roman" w:cs="Times New Roman"/>
                  <w:b/>
                  <w:bCs/>
                  <w:sz w:val="24"/>
                  <w:szCs w:val="24"/>
                </w:rPr>
                <w:t>Leadership ICMA Class</w:t>
              </w:r>
              <w:r w:rsidR="001276B1">
                <w:rPr>
                  <w:rFonts w:eastAsia="Times New Roman" w:cs="Times New Roman"/>
                  <w:b/>
                  <w:bCs/>
                  <w:sz w:val="24"/>
                  <w:szCs w:val="24"/>
                </w:rPr>
                <w:t xml:space="preserve"> </w:t>
              </w:r>
              <w:bookmarkStart w:id="1" w:name="_GoBack"/>
              <w:bookmarkEnd w:id="1"/>
              <w:r w:rsidRPr="00B15166">
                <w:rPr>
                  <w:rFonts w:eastAsia="Times New Roman" w:cs="Times New Roman"/>
                  <w:b/>
                  <w:bCs/>
                  <w:sz w:val="24"/>
                  <w:szCs w:val="24"/>
                </w:rPr>
                <w:t>of 201</w:t>
              </w:r>
              <w:r>
                <w:rPr>
                  <w:rFonts w:eastAsia="Times New Roman" w:cs="Times New Roman"/>
                  <w:b/>
                  <w:bCs/>
                  <w:sz w:val="24"/>
                  <w:szCs w:val="24"/>
                </w:rPr>
                <w:t>7</w:t>
              </w:r>
            </w:hyperlink>
          </w:p>
        </w:tc>
      </w:tr>
      <w:bookmarkStart w:id="2" w:name="_Hlk5279827"/>
      <w:tr w:rsidR="00741E87" w:rsidRPr="00B3448E" w:rsidTr="00B3448E">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r>
              <w:fldChar w:fldCharType="begin"/>
            </w:r>
            <w:r>
              <w:instrText xml:space="preserve"> HYPERLINK "file:///\\\\icma\\node\\62533" </w:instrText>
            </w:r>
            <w:r>
              <w:fldChar w:fldCharType="separate"/>
            </w:r>
            <w:r w:rsidRPr="00B15166">
              <w:rPr>
                <w:rFonts w:eastAsia="Times New Roman" w:cs="Times New Roman"/>
                <w:b/>
                <w:bCs/>
                <w:color w:val="FFFFFF" w:themeColor="background1"/>
              </w:rPr>
              <w:t>Capstone Project</w:t>
            </w:r>
            <w:r>
              <w:rPr>
                <w:rFonts w:eastAsia="Times New Roman" w:cs="Times New Roman"/>
                <w:b/>
                <w:bCs/>
                <w:color w:val="FFFFFF" w:themeColor="background1"/>
              </w:rPr>
              <w:fldChar w:fldCharType="end"/>
            </w:r>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bookmarkEnd w:id="2"/>
      <w:tr w:rsidR="00741E87" w:rsidRPr="00B3448E" w:rsidTr="00531EEF">
        <w:tc>
          <w:tcPr>
            <w:tcW w:w="4077"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fldChar w:fldCharType="begin"/>
            </w:r>
            <w:r w:rsidRPr="00B15166">
              <w:rPr>
                <w:rFonts w:eastAsia="Times New Roman" w:cs="Times New Roman"/>
                <w:sz w:val="20"/>
                <w:szCs w:val="20"/>
              </w:rPr>
              <w:instrText xml:space="preserve"> HYPERLINK "https://icma.org/documents/leadership-icma-2017-capstone-report-austin-animal-center-engagement-strategies" </w:instrText>
            </w:r>
            <w:r w:rsidRPr="00B15166">
              <w:rPr>
                <w:rFonts w:eastAsia="Times New Roman" w:cs="Times New Roman"/>
                <w:sz w:val="20"/>
                <w:szCs w:val="20"/>
              </w:rPr>
              <w:fldChar w:fldCharType="separate"/>
            </w:r>
            <w:r w:rsidRPr="00B15166">
              <w:rPr>
                <w:rFonts w:eastAsia="Times New Roman" w:cs="Times New Roman"/>
                <w:color w:val="0000FF"/>
                <w:sz w:val="20"/>
                <w:szCs w:val="20"/>
                <w:u w:val="single"/>
              </w:rPr>
              <w:t>Austin Animal Center Engagement Strategies</w:t>
            </w:r>
            <w:r w:rsidRPr="00B15166">
              <w:rPr>
                <w:rFonts w:eastAsia="Times New Roman" w:cs="Times New Roman"/>
                <w:sz w:val="20"/>
                <w:szCs w:val="20"/>
              </w:rPr>
              <w:fldChar w:fldCharType="end"/>
            </w:r>
          </w:p>
        </w:tc>
        <w:tc>
          <w:tcPr>
            <w:tcW w:w="3062" w:type="dxa"/>
          </w:tcPr>
          <w:p w:rsidR="00741E87" w:rsidRPr="00B3448E" w:rsidRDefault="00741E87" w:rsidP="00741E87">
            <w:pPr>
              <w:rPr>
                <w:sz w:val="20"/>
                <w:szCs w:val="20"/>
              </w:rPr>
            </w:pPr>
            <w:r w:rsidRPr="00B15166">
              <w:rPr>
                <w:rFonts w:eastAsia="Times New Roman" w:cs="Times New Roman"/>
                <w:sz w:val="20"/>
                <w:szCs w:val="20"/>
              </w:rPr>
              <w:t>City of Austin TX</w:t>
            </w:r>
          </w:p>
        </w:tc>
        <w:tc>
          <w:tcPr>
            <w:tcW w:w="6536" w:type="dxa"/>
          </w:tcPr>
          <w:p w:rsidR="00741E87" w:rsidRPr="00B3448E" w:rsidRDefault="00741E87" w:rsidP="00741E87">
            <w:pPr>
              <w:rPr>
                <w:sz w:val="20"/>
                <w:szCs w:val="20"/>
              </w:rPr>
            </w:pPr>
            <w:r w:rsidRPr="00B15166">
              <w:rPr>
                <w:rFonts w:eastAsia="Times New Roman" w:cs="Times New Roman"/>
                <w:sz w:val="20"/>
                <w:szCs w:val="20"/>
              </w:rPr>
              <w:t>The Austin TX team was contracted by the City of Austin to develop community engagement strategies and recommendations for targeted zip codes. These zip codes were chosen due to the disproportionately high number of animals who are brought in to the center from the areas as well as the low number of successful returns to owner rates that occur within them. Team Austin was contracted by the City to develop community engagement strategies and recommendations for the targeted</w:t>
            </w:r>
          </w:p>
        </w:tc>
      </w:tr>
      <w:tr w:rsidR="00741E87" w:rsidRPr="00B3448E" w:rsidTr="00531EEF">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5" w:history="1">
              <w:r w:rsidRPr="00B15166">
                <w:rPr>
                  <w:rFonts w:eastAsia="Times New Roman" w:cs="Times New Roman"/>
                  <w:color w:val="0000FF"/>
                  <w:sz w:val="20"/>
                  <w:szCs w:val="20"/>
                  <w:u w:val="single"/>
                </w:rPr>
                <w:t>Child Care Solutions for City of Boulder Employees</w:t>
              </w:r>
            </w:hyperlink>
          </w:p>
        </w:tc>
        <w:tc>
          <w:tcPr>
            <w:tcW w:w="3062"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City of Boulder CO</w:t>
            </w:r>
          </w:p>
        </w:tc>
        <w:tc>
          <w:tcPr>
            <w:tcW w:w="6536"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The City of Boulder engaged Leadership ICMA to conduct an analysis of child care options for the City of Boulder workforce. The purpose of the analysis is to determine employee child care needs, evaluate existing programs and solutions, and identify and evaluate best practices in order to best serve employees’ needs.</w:t>
            </w:r>
          </w:p>
        </w:tc>
      </w:tr>
      <w:tr w:rsidR="00741E87" w:rsidRPr="00B3448E" w:rsidTr="00531EEF">
        <w:tc>
          <w:tcPr>
            <w:tcW w:w="4077" w:type="dxa"/>
          </w:tcPr>
          <w:p w:rsidR="00741E87" w:rsidRPr="00B15166" w:rsidRDefault="00741E87" w:rsidP="00741E87">
            <w:pPr>
              <w:rPr>
                <w:rFonts w:eastAsia="Times New Roman" w:cs="Times New Roman"/>
                <w:sz w:val="20"/>
                <w:szCs w:val="20"/>
              </w:rPr>
            </w:pPr>
            <w:hyperlink r:id="rId6" w:history="1">
              <w:r w:rsidRPr="00B15166">
                <w:rPr>
                  <w:rFonts w:eastAsia="Times New Roman" w:cs="Times New Roman"/>
                  <w:color w:val="0000FF"/>
                  <w:sz w:val="20"/>
                  <w:szCs w:val="20"/>
                  <w:u w:val="single"/>
                </w:rPr>
                <w:t>Danvers Engagement</w:t>
              </w:r>
              <w:r w:rsidRPr="00B15166">
                <w:rPr>
                  <w:rFonts w:eastAsia="Times New Roman" w:cs="Times New Roman"/>
                  <w:color w:val="0000FF"/>
                  <w:sz w:val="20"/>
                  <w:szCs w:val="20"/>
                  <w:u w:val="single"/>
                </w:rPr>
                <w:br/>
                <w:t>Playbook</w:t>
              </w:r>
            </w:hyperlink>
          </w:p>
        </w:tc>
        <w:tc>
          <w:tcPr>
            <w:tcW w:w="3062"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Town of Danvers MA</w:t>
            </w:r>
          </w:p>
        </w:tc>
        <w:tc>
          <w:tcPr>
            <w:tcW w:w="6536"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Why it’s Important: Organizations with a highly engaged workforce “exhibit superior performance, such as lower turnover, higher sales growth, increased productivity, and better customer loyalty” (Arakawa &amp; Greenberg, 2007). This playbook lists several action items which can help Danvers get off the ground on the right foot.</w:t>
            </w:r>
          </w:p>
        </w:tc>
      </w:tr>
      <w:tr w:rsidR="00741E87" w:rsidRPr="00B3448E" w:rsidTr="00531EEF">
        <w:tc>
          <w:tcPr>
            <w:tcW w:w="4077" w:type="dxa"/>
            <w:tcBorders>
              <w:bottom w:val="single" w:sz="4" w:space="0" w:color="auto"/>
            </w:tcBorders>
          </w:tcPr>
          <w:p w:rsidR="00741E87" w:rsidRPr="00B15166" w:rsidRDefault="00741E87" w:rsidP="00741E87">
            <w:pPr>
              <w:spacing w:before="100" w:beforeAutospacing="1" w:after="100" w:afterAutospacing="1"/>
              <w:rPr>
                <w:rFonts w:eastAsia="Times New Roman" w:cs="Times New Roman"/>
                <w:sz w:val="20"/>
                <w:szCs w:val="20"/>
              </w:rPr>
            </w:pPr>
            <w:hyperlink r:id="rId7" w:history="1">
              <w:r w:rsidRPr="00B15166">
                <w:rPr>
                  <w:rFonts w:eastAsia="Times New Roman" w:cs="Times New Roman"/>
                  <w:color w:val="0000FF"/>
                  <w:sz w:val="20"/>
                  <w:szCs w:val="20"/>
                  <w:u w:val="single"/>
                </w:rPr>
                <w:t>Leadership ICMA Program Review</w:t>
              </w:r>
            </w:hyperlink>
          </w:p>
        </w:tc>
        <w:tc>
          <w:tcPr>
            <w:tcW w:w="3062" w:type="dxa"/>
            <w:tcBorders>
              <w:bottom w:val="single" w:sz="4" w:space="0" w:color="auto"/>
            </w:tcBorders>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ICMA</w:t>
            </w:r>
          </w:p>
        </w:tc>
        <w:tc>
          <w:tcPr>
            <w:tcW w:w="6536" w:type="dxa"/>
            <w:tcBorders>
              <w:bottom w:val="single" w:sz="4" w:space="0" w:color="auto"/>
            </w:tcBorders>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At 10 years old, the Leadership ICMA program is mature and well established, with more</w:t>
            </w:r>
            <w:r w:rsidRPr="00B15166">
              <w:rPr>
                <w:rFonts w:eastAsia="Times New Roman" w:cs="Times New Roman"/>
                <w:sz w:val="20"/>
                <w:szCs w:val="20"/>
              </w:rPr>
              <w:br/>
              <w:t>than 190 alumni. However, the program is overly dependent on a small number of</w:t>
            </w:r>
            <w:r w:rsidRPr="00B15166">
              <w:rPr>
                <w:rFonts w:eastAsia="Times New Roman" w:cs="Times New Roman"/>
                <w:sz w:val="20"/>
                <w:szCs w:val="20"/>
              </w:rPr>
              <w:br/>
              <w:t>individuals for recruitment and program development. Classes and individual class</w:t>
            </w:r>
            <w:r w:rsidRPr="00B15166">
              <w:rPr>
                <w:rFonts w:eastAsia="Times New Roman" w:cs="Times New Roman"/>
                <w:sz w:val="20"/>
                <w:szCs w:val="20"/>
              </w:rPr>
              <w:br/>
              <w:t>members stay in contact, but there appear to be opportunities to strengthen the program as well as the post-program bonds both to ICMA and to other alumni and classes.</w:t>
            </w:r>
            <w:r w:rsidRPr="00B15166">
              <w:rPr>
                <w:rFonts w:eastAsia="Times New Roman" w:cs="Times New Roman"/>
                <w:sz w:val="20"/>
                <w:szCs w:val="20"/>
              </w:rPr>
              <w:br/>
              <w:t>This raises two key questions: What direction should the program go over the next</w:t>
            </w:r>
            <w:r w:rsidRPr="00B15166">
              <w:rPr>
                <w:rFonts w:eastAsia="Times New Roman" w:cs="Times New Roman"/>
                <w:sz w:val="20"/>
                <w:szCs w:val="20"/>
              </w:rPr>
              <w:br/>
              <w:t>10 years and what are the requirements for its long-term sustainability?</w:t>
            </w:r>
          </w:p>
        </w:tc>
      </w:tr>
      <w:tr w:rsidR="00741E87" w:rsidRPr="00B3448E" w:rsidTr="00531EEF">
        <w:tc>
          <w:tcPr>
            <w:tcW w:w="4077" w:type="dxa"/>
            <w:tcBorders>
              <w:bottom w:val="single" w:sz="4" w:space="0" w:color="auto"/>
            </w:tcBorders>
          </w:tcPr>
          <w:p w:rsidR="00741E87" w:rsidRPr="00B15166" w:rsidRDefault="00741E87" w:rsidP="00741E87">
            <w:pPr>
              <w:rPr>
                <w:rFonts w:eastAsia="Times New Roman" w:cs="Times New Roman"/>
                <w:sz w:val="20"/>
                <w:szCs w:val="20"/>
              </w:rPr>
            </w:pPr>
            <w:hyperlink r:id="rId8" w:history="1">
              <w:r w:rsidRPr="00B15166">
                <w:rPr>
                  <w:rFonts w:eastAsia="Times New Roman" w:cs="Times New Roman"/>
                  <w:color w:val="0000FF"/>
                  <w:sz w:val="20"/>
                  <w:szCs w:val="20"/>
                  <w:u w:val="single"/>
                </w:rPr>
                <w:t>One City | One FutureFutureOne City Marathon Management Model</w:t>
              </w:r>
            </w:hyperlink>
          </w:p>
        </w:tc>
        <w:tc>
          <w:tcPr>
            <w:tcW w:w="3062" w:type="dxa"/>
            <w:tcBorders>
              <w:bottom w:val="single" w:sz="4" w:space="0" w:color="auto"/>
            </w:tcBorders>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City of Newport News VA</w:t>
            </w:r>
          </w:p>
        </w:tc>
        <w:tc>
          <w:tcPr>
            <w:tcW w:w="6536" w:type="dxa"/>
            <w:tcBorders>
              <w:bottom w:val="single" w:sz="4" w:space="0" w:color="auto"/>
            </w:tcBorders>
          </w:tcPr>
          <w:p w:rsidR="00741E87" w:rsidRPr="00B15166" w:rsidRDefault="00741E87" w:rsidP="00741E87">
            <w:pPr>
              <w:spacing w:before="100" w:beforeAutospacing="1" w:after="100" w:afterAutospacing="1"/>
              <w:rPr>
                <w:rFonts w:eastAsia="Times New Roman" w:cs="Times New Roman"/>
                <w:sz w:val="20"/>
                <w:szCs w:val="20"/>
              </w:rPr>
            </w:pPr>
          </w:p>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During the initial two years of the Newport News One City Marathon, over 5,000 runners have participated in the event, with nearly 1,600 volunteers and over $40,000 raised for charitable organizations.  The event meets various city goals, including strengthening community connections and increasing the health and wellness of the community. The City of Newport News management team wants to ensure the long-term sustainability of this signature community event by moving toward a cost-neutral model.  The City has engaged the Leadership ICMA Capstone Project Team to identify potential pathways to move from an exclusively publicly-managed event toward an alternative ownership and management model that builds on the event’s prior success.  The Team used its broad local government experience, data research and analysis methods, and community engagement strategies to produce potential options for the City of Newport News.</w:t>
            </w:r>
          </w:p>
        </w:tc>
      </w:tr>
      <w:tr w:rsidR="00741E87" w:rsidRPr="00B3448E" w:rsidTr="00531EEF">
        <w:trPr>
          <w:trHeight w:val="432"/>
        </w:trPr>
        <w:tc>
          <w:tcPr>
            <w:tcW w:w="13675" w:type="dxa"/>
            <w:gridSpan w:val="3"/>
            <w:tcBorders>
              <w:top w:val="single" w:sz="4" w:space="0" w:color="auto"/>
            </w:tcBorders>
            <w:vAlign w:val="center"/>
          </w:tcPr>
          <w:p w:rsidR="00741E87" w:rsidRPr="00B3448E" w:rsidRDefault="00741E87" w:rsidP="00741E87">
            <w:pPr>
              <w:rPr>
                <w:sz w:val="24"/>
                <w:szCs w:val="24"/>
              </w:rPr>
            </w:pPr>
            <w:hyperlink r:id="rId9" w:history="1">
              <w:r w:rsidRPr="00B15166">
                <w:rPr>
                  <w:rFonts w:eastAsia="Times New Roman" w:cs="Times New Roman"/>
                  <w:b/>
                  <w:bCs/>
                  <w:sz w:val="24"/>
                  <w:szCs w:val="24"/>
                </w:rPr>
                <w:t>Leadership ICMA Class of 201</w:t>
              </w:r>
              <w:r>
                <w:rPr>
                  <w:rFonts w:eastAsia="Times New Roman" w:cs="Times New Roman"/>
                  <w:b/>
                  <w:bCs/>
                  <w:sz w:val="24"/>
                  <w:szCs w:val="24"/>
                </w:rPr>
                <w:t>6</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10"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531EEF">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11" w:history="1">
              <w:r w:rsidRPr="00B15166">
                <w:rPr>
                  <w:rFonts w:eastAsia="Times New Roman" w:cs="Times New Roman"/>
                  <w:color w:val="0000FF"/>
                  <w:sz w:val="20"/>
                  <w:szCs w:val="20"/>
                  <w:u w:val="single"/>
                </w:rPr>
                <w:t>Imagine Andover: A Sense of Place and Destination</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 City of Andover, MA</w:t>
            </w:r>
          </w:p>
        </w:tc>
        <w:tc>
          <w:tcPr>
            <w:tcW w:w="6536"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 xml:space="preserve">The Andover Project Team scope of work was to provide the Town of Andover with fresh insights and candid advice to </w:t>
            </w:r>
            <w:r w:rsidRPr="00B15166">
              <w:rPr>
                <w:rFonts w:eastAsia="Times New Roman" w:cs="Times New Roman"/>
                <w:sz w:val="20"/>
                <w:szCs w:val="20"/>
              </w:rPr>
              <w:lastRenderedPageBreak/>
              <w:t>evaluate the Downtown area and develop a comprehensive playbook of best practice recommendations focusing on a sense of place and destination. What makes a great destination downtown? A sense of place for who? What assets does Andover have to leverage? What defines and distinguishes Downtown Andover? The Andover Team set out to answer these questions and more.</w:t>
            </w:r>
          </w:p>
        </w:tc>
      </w:tr>
      <w:tr w:rsidR="00741E87" w:rsidRPr="00B3448E" w:rsidTr="00531EEF">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12" w:tgtFrame="_blank" w:history="1">
              <w:r w:rsidRPr="00B15166">
                <w:rPr>
                  <w:rFonts w:eastAsia="Times New Roman" w:cs="Times New Roman"/>
                  <w:color w:val="0000FF"/>
                  <w:sz w:val="20"/>
                  <w:szCs w:val="20"/>
                  <w:u w:val="single"/>
                </w:rPr>
                <w:t xml:space="preserve">Open Fort Collins: </w:t>
              </w:r>
            </w:hyperlink>
          </w:p>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A framework for advancing transparency and solutions to complex problems</w:t>
            </w:r>
          </w:p>
        </w:tc>
        <w:tc>
          <w:tcPr>
            <w:tcW w:w="3062"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City of Fort Collins, CO</w:t>
            </w:r>
          </w:p>
        </w:tc>
        <w:tc>
          <w:tcPr>
            <w:tcW w:w="6536"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The City of Fort Collins is exploring the creation of an open data platform to utilize data to solve complex problems.</w:t>
            </w:r>
            <w:r w:rsidRPr="00B15166">
              <w:rPr>
                <w:rFonts w:eastAsia="Times New Roman" w:cs="Times New Roman"/>
                <w:sz w:val="20"/>
                <w:szCs w:val="20"/>
              </w:rPr>
              <w:br/>
              <w:t>Establishing such a platform will require knowledge about resourcing, changes in business process, governance, potential data sources, enticing citizen use, and preparing for potential change management issues within the organization</w:t>
            </w:r>
          </w:p>
        </w:tc>
      </w:tr>
      <w:tr w:rsidR="00741E87" w:rsidRPr="00B3448E" w:rsidTr="00531EEF">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13" w:tgtFrame="_blank" w:history="1">
              <w:r w:rsidRPr="00B15166">
                <w:rPr>
                  <w:rFonts w:eastAsia="Times New Roman" w:cs="Times New Roman"/>
                  <w:color w:val="0000FF"/>
                  <w:sz w:val="20"/>
                  <w:szCs w:val="20"/>
                  <w:u w:val="single"/>
                </w:rPr>
                <w:t xml:space="preserve">A Community of Choice, The City You Never Want </w:t>
              </w:r>
              <w:proofErr w:type="gramStart"/>
              <w:r w:rsidRPr="00B15166">
                <w:rPr>
                  <w:rFonts w:eastAsia="Times New Roman" w:cs="Times New Roman"/>
                  <w:color w:val="0000FF"/>
                  <w:sz w:val="20"/>
                  <w:szCs w:val="20"/>
                  <w:u w:val="single"/>
                </w:rPr>
                <w:t>To</w:t>
              </w:r>
              <w:proofErr w:type="gramEnd"/>
              <w:r w:rsidRPr="00B15166">
                <w:rPr>
                  <w:rFonts w:eastAsia="Times New Roman" w:cs="Times New Roman"/>
                  <w:color w:val="0000FF"/>
                  <w:sz w:val="20"/>
                  <w:szCs w:val="20"/>
                  <w:u w:val="single"/>
                </w:rPr>
                <w:t xml:space="preserve"> Leave</w:t>
              </w:r>
            </w:hyperlink>
          </w:p>
        </w:tc>
        <w:tc>
          <w:tcPr>
            <w:tcW w:w="3062"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City of Fort Lauderdale, FL</w:t>
            </w:r>
          </w:p>
        </w:tc>
        <w:tc>
          <w:tcPr>
            <w:tcW w:w="6536"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 xml:space="preserve">The City of Fort Lauderdale has identified the need to establish a policy, or multiple policies, that will create a more adaptable work environment for its employees. This is based </w:t>
            </w:r>
            <w:r>
              <w:rPr>
                <w:rFonts w:eastAsia="Times New Roman" w:cs="Times New Roman"/>
                <w:sz w:val="20"/>
                <w:szCs w:val="20"/>
              </w:rPr>
              <w:t>on</w:t>
            </w:r>
            <w:r w:rsidRPr="00B15166">
              <w:rPr>
                <w:rFonts w:eastAsia="Times New Roman" w:cs="Times New Roman"/>
                <w:sz w:val="20"/>
                <w:szCs w:val="20"/>
              </w:rPr>
              <w:t xml:space="preserve"> Fort Lauderdale’s stated need to be an “employer of choice” in the region as well to accommodate the organization’s rapid personnel growth within the constraints of the current office space.</w:t>
            </w:r>
          </w:p>
        </w:tc>
      </w:tr>
      <w:tr w:rsidR="00741E87" w:rsidRPr="00B3448E" w:rsidTr="00531EEF">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14" w:tgtFrame="_blank" w:history="1">
              <w:r w:rsidRPr="00B15166">
                <w:rPr>
                  <w:rFonts w:eastAsia="Times New Roman" w:cs="Times New Roman"/>
                  <w:color w:val="0000FF"/>
                  <w:sz w:val="20"/>
                  <w:szCs w:val="20"/>
                  <w:u w:val="single"/>
                </w:rPr>
                <w:t>Time to Act: Integrated Water Management</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 City of Storm Lake, IA</w:t>
            </w:r>
          </w:p>
        </w:tc>
        <w:tc>
          <w:tcPr>
            <w:tcW w:w="6536"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Iowa’s waterways are one of the largest contributors of polluted water into the Mississippi River that has, in part, led to the 7,700 square mile Dead Zone in the Gulf of Mexico.  The State of Iowa faces EPA regulations to reduce the number of nitrates and phosphorus, referred to as nutrients, entering waterways as well as the Governor’s goal to reduce nutrients flowing into the Mississippi River by 40 percent before 2030.  The City of Storm Lake is one of two cities that will serve as a pilot for implementing alternative solutions.  The Leadership ICMA Project Team, utilizing data from the Iowa League of Cities’ Technical Advisory Committee, is completing a cost benefit analysis to determine which alternatives will best balance the nutrient reduction goals with the limited resources of Iowa cities.</w:t>
            </w:r>
          </w:p>
        </w:tc>
      </w:tr>
      <w:tr w:rsidR="00741E87" w:rsidRPr="00B3448E" w:rsidTr="00BC249C">
        <w:trPr>
          <w:trHeight w:val="432"/>
        </w:trPr>
        <w:tc>
          <w:tcPr>
            <w:tcW w:w="13675" w:type="dxa"/>
            <w:gridSpan w:val="3"/>
            <w:vAlign w:val="center"/>
          </w:tcPr>
          <w:p w:rsidR="00741E87" w:rsidRPr="00B3448E" w:rsidRDefault="00741E87" w:rsidP="00741E87">
            <w:pPr>
              <w:rPr>
                <w:sz w:val="24"/>
                <w:szCs w:val="24"/>
              </w:rPr>
            </w:pPr>
            <w:hyperlink r:id="rId15" w:history="1">
              <w:r w:rsidRPr="00B15166">
                <w:rPr>
                  <w:rFonts w:eastAsia="Times New Roman" w:cs="Times New Roman"/>
                  <w:b/>
                  <w:bCs/>
                  <w:sz w:val="24"/>
                  <w:szCs w:val="24"/>
                </w:rPr>
                <w:t>Leadership ICMA Class of 201</w:t>
              </w:r>
              <w:r>
                <w:rPr>
                  <w:rFonts w:eastAsia="Times New Roman" w:cs="Times New Roman"/>
                  <w:b/>
                  <w:bCs/>
                  <w:sz w:val="24"/>
                  <w:szCs w:val="24"/>
                </w:rPr>
                <w:t>5</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16"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5D4182">
        <w:tc>
          <w:tcPr>
            <w:tcW w:w="4077" w:type="dxa"/>
          </w:tcPr>
          <w:p w:rsidR="00741E87" w:rsidRPr="00B15166" w:rsidRDefault="00741E87" w:rsidP="00741E87">
            <w:pPr>
              <w:spacing w:before="100" w:beforeAutospacing="1" w:after="100" w:afterAutospacing="1"/>
              <w:rPr>
                <w:rFonts w:eastAsia="Times New Roman" w:cs="Times New Roman"/>
                <w:b/>
                <w:sz w:val="20"/>
                <w:szCs w:val="20"/>
              </w:rPr>
            </w:pPr>
            <w:hyperlink r:id="rId17" w:tgtFrame="_blank" w:history="1">
              <w:r w:rsidRPr="00B15166">
                <w:rPr>
                  <w:rFonts w:eastAsia="Times New Roman" w:cs="Times New Roman"/>
                  <w:b/>
                  <w:color w:val="0000FF"/>
                  <w:sz w:val="20"/>
                  <w:szCs w:val="20"/>
                  <w:u w:val="single"/>
                </w:rPr>
                <w:t>Implementing Enterprise Risk Management</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 City of Charlotte, NC</w:t>
            </w:r>
          </w:p>
        </w:tc>
        <w:tc>
          <w:tcPr>
            <w:tcW w:w="6536"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The   Leadership ICMA Team was tasked with   identifying best practices for implementing and guiding an Enterprise Risk Management (ERM) program based on ISO 31000. The LICMA   Team conducted literature research, interviews of individuals associated with   leading risk management organizations, private and public organizations that   have enacted enterprise risk management within their own organizations and   consultants that assist organizations with implementing enterprise risk   management.</w:t>
            </w:r>
          </w:p>
        </w:tc>
      </w:tr>
      <w:tr w:rsidR="00741E87" w:rsidRPr="00B3448E" w:rsidTr="005D4182">
        <w:tc>
          <w:tcPr>
            <w:tcW w:w="4077" w:type="dxa"/>
          </w:tcPr>
          <w:p w:rsidR="00741E87" w:rsidRPr="00C3170E" w:rsidRDefault="00741E87" w:rsidP="00741E87">
            <w:pPr>
              <w:spacing w:before="100" w:beforeAutospacing="1" w:after="240"/>
              <w:rPr>
                <w:rFonts w:eastAsia="Times New Roman" w:cs="Times New Roman"/>
                <w:b/>
                <w:sz w:val="20"/>
                <w:szCs w:val="20"/>
              </w:rPr>
            </w:pPr>
            <w:hyperlink r:id="rId18" w:history="1">
              <w:r w:rsidRPr="00C3170E">
                <w:rPr>
                  <w:rStyle w:val="Hyperlink"/>
                  <w:rFonts w:eastAsia="Times New Roman" w:cs="Times New Roman"/>
                  <w:b/>
                  <w:color w:val="4472C4" w:themeColor="accent1"/>
                  <w:sz w:val="20"/>
                  <w:szCs w:val="20"/>
                </w:rPr>
                <w:t>Capital Fa</w:t>
              </w:r>
              <w:r w:rsidRPr="00C3170E">
                <w:rPr>
                  <w:rStyle w:val="Hyperlink"/>
                  <w:rFonts w:eastAsia="Times New Roman" w:cs="Times New Roman"/>
                  <w:b/>
                  <w:color w:val="4472C4" w:themeColor="accent1"/>
                  <w:sz w:val="20"/>
                  <w:szCs w:val="20"/>
                </w:rPr>
                <w:t>c</w:t>
              </w:r>
              <w:r w:rsidRPr="00C3170E">
                <w:rPr>
                  <w:rStyle w:val="Hyperlink"/>
                  <w:rFonts w:eastAsia="Times New Roman" w:cs="Times New Roman"/>
                  <w:b/>
                  <w:color w:val="4472C4" w:themeColor="accent1"/>
                  <w:sz w:val="20"/>
                  <w:szCs w:val="20"/>
                </w:rPr>
                <w:t>ilities Planning Pr</w:t>
              </w:r>
              <w:r w:rsidRPr="00C3170E">
                <w:rPr>
                  <w:rStyle w:val="Hyperlink"/>
                  <w:rFonts w:eastAsia="Times New Roman" w:cs="Times New Roman"/>
                  <w:b/>
                  <w:color w:val="4472C4" w:themeColor="accent1"/>
                  <w:sz w:val="20"/>
                  <w:szCs w:val="20"/>
                </w:rPr>
                <w:t>o</w:t>
              </w:r>
              <w:r w:rsidRPr="00C3170E">
                <w:rPr>
                  <w:rStyle w:val="Hyperlink"/>
                  <w:rFonts w:eastAsia="Times New Roman" w:cs="Times New Roman"/>
                  <w:b/>
                  <w:color w:val="4472C4" w:themeColor="accent1"/>
                  <w:sz w:val="20"/>
                  <w:szCs w:val="20"/>
                </w:rPr>
                <w:t>cess</w:t>
              </w:r>
            </w:hyperlink>
          </w:p>
        </w:tc>
        <w:tc>
          <w:tcPr>
            <w:tcW w:w="3062" w:type="dxa"/>
          </w:tcPr>
          <w:p w:rsidR="00741E87" w:rsidRPr="00C3170E" w:rsidRDefault="00741E87" w:rsidP="00741E87">
            <w:pPr>
              <w:rPr>
                <w:rFonts w:eastAsia="Times New Roman" w:cs="Times New Roman"/>
                <w:sz w:val="20"/>
                <w:szCs w:val="20"/>
              </w:rPr>
            </w:pPr>
            <w:r w:rsidRPr="00C3170E">
              <w:rPr>
                <w:rFonts w:eastAsia="Times New Roman" w:cs="Times New Roman"/>
                <w:sz w:val="20"/>
                <w:szCs w:val="20"/>
              </w:rPr>
              <w:t>City of Issaquah, WA</w:t>
            </w:r>
          </w:p>
        </w:tc>
        <w:tc>
          <w:tcPr>
            <w:tcW w:w="6536"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The   Leadership ICMA Team was tasked with analyzing the existing capital facilities planning in the City of Issaquah and recommending improvements to align the capital facilities plan with the community's needs.</w:t>
            </w:r>
          </w:p>
        </w:tc>
      </w:tr>
      <w:tr w:rsidR="00741E87" w:rsidRPr="00B3448E" w:rsidTr="005D4182">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19" w:tgtFrame="_blank" w:history="1">
              <w:r w:rsidRPr="00B15166">
                <w:rPr>
                  <w:rFonts w:eastAsia="Times New Roman" w:cs="Times New Roman"/>
                  <w:color w:val="0000FF"/>
                  <w:sz w:val="20"/>
                  <w:szCs w:val="20"/>
                  <w:u w:val="single"/>
                </w:rPr>
                <w:t>Reset Strategy: Ro</w:t>
              </w:r>
              <w:r w:rsidRPr="00B15166">
                <w:rPr>
                  <w:rFonts w:eastAsia="Times New Roman" w:cs="Times New Roman"/>
                  <w:color w:val="0000FF"/>
                  <w:sz w:val="20"/>
                  <w:szCs w:val="20"/>
                  <w:u w:val="single"/>
                </w:rPr>
                <w:t>a</w:t>
              </w:r>
              <w:r w:rsidRPr="00B15166">
                <w:rPr>
                  <w:rFonts w:eastAsia="Times New Roman" w:cs="Times New Roman"/>
                  <w:color w:val="0000FF"/>
                  <w:sz w:val="20"/>
                  <w:szCs w:val="20"/>
                  <w:u w:val="single"/>
                </w:rPr>
                <w:t>d Map t</w:t>
              </w:r>
              <w:r w:rsidRPr="00B15166">
                <w:rPr>
                  <w:rFonts w:eastAsia="Times New Roman" w:cs="Times New Roman"/>
                  <w:color w:val="0000FF"/>
                  <w:sz w:val="20"/>
                  <w:szCs w:val="20"/>
                  <w:u w:val="single"/>
                </w:rPr>
                <w:t>o</w:t>
              </w:r>
              <w:r w:rsidRPr="00B15166">
                <w:rPr>
                  <w:rFonts w:eastAsia="Times New Roman" w:cs="Times New Roman"/>
                  <w:color w:val="0000FF"/>
                  <w:sz w:val="20"/>
                  <w:szCs w:val="20"/>
                  <w:u w:val="single"/>
                </w:rPr>
                <w:t xml:space="preserve"> </w:t>
              </w:r>
              <w:r w:rsidRPr="00B15166">
                <w:rPr>
                  <w:rFonts w:eastAsia="Times New Roman" w:cs="Times New Roman"/>
                  <w:color w:val="0000FF"/>
                  <w:sz w:val="20"/>
                  <w:szCs w:val="20"/>
                  <w:u w:val="single"/>
                </w:rPr>
                <w:t>Financial Sustai</w:t>
              </w:r>
              <w:r w:rsidRPr="00B15166">
                <w:rPr>
                  <w:rFonts w:eastAsia="Times New Roman" w:cs="Times New Roman"/>
                  <w:color w:val="0000FF"/>
                  <w:sz w:val="20"/>
                  <w:szCs w:val="20"/>
                  <w:u w:val="single"/>
                </w:rPr>
                <w:t>n</w:t>
              </w:r>
              <w:r w:rsidRPr="00B15166">
                <w:rPr>
                  <w:rFonts w:eastAsia="Times New Roman" w:cs="Times New Roman"/>
                  <w:color w:val="0000FF"/>
                  <w:sz w:val="20"/>
                  <w:szCs w:val="20"/>
                  <w:u w:val="single"/>
                </w:rPr>
                <w:t>ability</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County of Navajo, AZ</w:t>
            </w:r>
          </w:p>
        </w:tc>
        <w:tc>
          <w:tcPr>
            <w:tcW w:w="6536"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The Leadership ICMA Team was tasked with the development of budgetary tools and long-term financial planning models that align with the County’s Strategic Plan to strengthen fiscal sustainability. </w:t>
            </w:r>
          </w:p>
        </w:tc>
      </w:tr>
      <w:tr w:rsidR="00741E87" w:rsidRPr="00B3448E" w:rsidTr="005D4182">
        <w:tc>
          <w:tcPr>
            <w:tcW w:w="4077" w:type="dxa"/>
          </w:tcPr>
          <w:p w:rsidR="00741E87" w:rsidRPr="00B15166" w:rsidRDefault="00741E87" w:rsidP="00741E87">
            <w:pPr>
              <w:rPr>
                <w:rFonts w:eastAsia="Times New Roman" w:cs="Times New Roman"/>
                <w:sz w:val="20"/>
                <w:szCs w:val="20"/>
              </w:rPr>
            </w:pPr>
            <w:hyperlink r:id="rId20" w:tgtFrame="_blank" w:history="1">
              <w:r w:rsidRPr="00B15166">
                <w:rPr>
                  <w:rFonts w:eastAsia="Times New Roman" w:cs="Times New Roman"/>
                  <w:color w:val="0000FF"/>
                  <w:sz w:val="20"/>
                  <w:szCs w:val="20"/>
                  <w:u w:val="single"/>
                </w:rPr>
                <w:t>Developing A Human</w:t>
              </w:r>
              <w:r w:rsidRPr="00B15166">
                <w:rPr>
                  <w:rFonts w:eastAsia="Times New Roman" w:cs="Times New Roman"/>
                  <w:color w:val="0000FF"/>
                  <w:sz w:val="20"/>
                  <w:szCs w:val="20"/>
                  <w:u w:val="single"/>
                </w:rPr>
                <w:t xml:space="preserve"> </w:t>
              </w:r>
              <w:r w:rsidRPr="00B15166">
                <w:rPr>
                  <w:rFonts w:eastAsia="Times New Roman" w:cs="Times New Roman"/>
                  <w:color w:val="0000FF"/>
                  <w:sz w:val="20"/>
                  <w:szCs w:val="20"/>
                  <w:u w:val="single"/>
                </w:rPr>
                <w:t>Services Funding Framewo</w:t>
              </w:r>
              <w:r w:rsidRPr="00B15166">
                <w:rPr>
                  <w:rFonts w:eastAsia="Times New Roman" w:cs="Times New Roman"/>
                  <w:color w:val="0000FF"/>
                  <w:sz w:val="20"/>
                  <w:szCs w:val="20"/>
                  <w:u w:val="single"/>
                </w:rPr>
                <w:t>r</w:t>
              </w:r>
              <w:r w:rsidRPr="00B15166">
                <w:rPr>
                  <w:rFonts w:eastAsia="Times New Roman" w:cs="Times New Roman"/>
                  <w:color w:val="0000FF"/>
                  <w:sz w:val="20"/>
                  <w:szCs w:val="20"/>
                  <w:u w:val="single"/>
                </w:rPr>
                <w:t>k</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hyperlink r:id="rId21" w:tgtFrame="_blank" w:history="1">
              <w:r w:rsidRPr="00B15166">
                <w:rPr>
                  <w:rFonts w:eastAsia="Times New Roman" w:cs="Times New Roman"/>
                  <w:color w:val="0000FF"/>
                  <w:sz w:val="20"/>
                  <w:szCs w:val="20"/>
                  <w:u w:val="single"/>
                </w:rPr>
                <w:t> </w:t>
              </w:r>
            </w:hyperlink>
            <w:r w:rsidRPr="00B15166">
              <w:rPr>
                <w:rFonts w:eastAsia="Times New Roman" w:cs="Times New Roman"/>
                <w:sz w:val="20"/>
                <w:szCs w:val="20"/>
              </w:rPr>
              <w:t>City of Tacoma, WA</w:t>
            </w:r>
          </w:p>
        </w:tc>
        <w:tc>
          <w:tcPr>
            <w:tcW w:w="6536" w:type="dxa"/>
          </w:tcPr>
          <w:p w:rsidR="00741E87" w:rsidRPr="00B15166" w:rsidRDefault="00741E87" w:rsidP="00741E87">
            <w:pPr>
              <w:rPr>
                <w:rFonts w:eastAsia="Times New Roman" w:cs="Times New Roman"/>
                <w:sz w:val="20"/>
                <w:szCs w:val="20"/>
              </w:rPr>
            </w:pPr>
            <w:r w:rsidRPr="00B15166">
              <w:rPr>
                <w:rFonts w:eastAsia="Times New Roman" w:cs="Times New Roman"/>
                <w:sz w:val="20"/>
                <w:szCs w:val="20"/>
              </w:rPr>
              <w:t xml:space="preserve">The Leadership ICMA Team was tasked with Identifying correlations between human services funding decisions and strategic plans. Reviewing misalignments between the </w:t>
            </w:r>
            <w:r w:rsidRPr="00B15166">
              <w:rPr>
                <w:rFonts w:eastAsia="Times New Roman" w:cs="Times New Roman"/>
                <w:i/>
                <w:iCs/>
                <w:sz w:val="20"/>
                <w:szCs w:val="20"/>
              </w:rPr>
              <w:t>2015-2019 Human Service Strategic Plan</w:t>
            </w:r>
            <w:r w:rsidRPr="00B15166">
              <w:rPr>
                <w:rFonts w:eastAsia="Times New Roman" w:cs="Times New Roman"/>
                <w:sz w:val="20"/>
                <w:szCs w:val="20"/>
              </w:rPr>
              <w:t xml:space="preserve"> and </w:t>
            </w:r>
            <w:r w:rsidRPr="00B15166">
              <w:rPr>
                <w:rFonts w:eastAsia="Times New Roman" w:cs="Times New Roman"/>
                <w:i/>
                <w:iCs/>
                <w:sz w:val="20"/>
                <w:szCs w:val="20"/>
              </w:rPr>
              <w:t>Tacoma 2025</w:t>
            </w:r>
            <w:r w:rsidRPr="00B15166">
              <w:rPr>
                <w:rFonts w:eastAsia="Times New Roman" w:cs="Times New Roman"/>
                <w:sz w:val="20"/>
                <w:szCs w:val="20"/>
              </w:rPr>
              <w:t xml:space="preserve"> with Tacoma staff. Reviewing misalignments between the current funding practices and the </w:t>
            </w:r>
            <w:r w:rsidRPr="00B15166">
              <w:rPr>
                <w:rFonts w:eastAsia="Times New Roman" w:cs="Times New Roman"/>
                <w:i/>
                <w:iCs/>
                <w:sz w:val="20"/>
                <w:szCs w:val="20"/>
              </w:rPr>
              <w:t>City’s Equity and Empowerment Initiative. And</w:t>
            </w:r>
            <w:r w:rsidRPr="00B15166">
              <w:rPr>
                <w:rFonts w:eastAsia="Times New Roman" w:cs="Times New Roman"/>
                <w:sz w:val="20"/>
                <w:szCs w:val="20"/>
              </w:rPr>
              <w:t xml:space="preserve"> reporting outlining findings, framework, and implementation recommendations</w:t>
            </w:r>
          </w:p>
        </w:tc>
      </w:tr>
      <w:tr w:rsidR="00741E87" w:rsidRPr="00B3448E" w:rsidTr="00BC249C">
        <w:trPr>
          <w:trHeight w:val="432"/>
        </w:trPr>
        <w:tc>
          <w:tcPr>
            <w:tcW w:w="13675" w:type="dxa"/>
            <w:gridSpan w:val="3"/>
            <w:vAlign w:val="center"/>
          </w:tcPr>
          <w:p w:rsidR="00741E87" w:rsidRPr="00B3448E" w:rsidRDefault="00741E87" w:rsidP="00741E87">
            <w:pPr>
              <w:rPr>
                <w:sz w:val="24"/>
                <w:szCs w:val="24"/>
              </w:rPr>
            </w:pPr>
            <w:hyperlink r:id="rId22" w:history="1">
              <w:r w:rsidRPr="00B15166">
                <w:rPr>
                  <w:rFonts w:eastAsia="Times New Roman" w:cs="Times New Roman"/>
                  <w:b/>
                  <w:bCs/>
                  <w:sz w:val="24"/>
                  <w:szCs w:val="24"/>
                </w:rPr>
                <w:t>Leadership ICMA Class</w:t>
              </w:r>
              <w:r>
                <w:rPr>
                  <w:rFonts w:eastAsia="Times New Roman" w:cs="Times New Roman"/>
                  <w:b/>
                  <w:bCs/>
                  <w:sz w:val="24"/>
                  <w:szCs w:val="24"/>
                </w:rPr>
                <w:t xml:space="preserve"> </w:t>
              </w:r>
              <w:r w:rsidRPr="00B15166">
                <w:rPr>
                  <w:rFonts w:eastAsia="Times New Roman" w:cs="Times New Roman"/>
                  <w:b/>
                  <w:bCs/>
                  <w:sz w:val="24"/>
                  <w:szCs w:val="24"/>
                </w:rPr>
                <w:t>of 201</w:t>
              </w:r>
              <w:r>
                <w:rPr>
                  <w:rFonts w:eastAsia="Times New Roman" w:cs="Times New Roman"/>
                  <w:b/>
                  <w:bCs/>
                  <w:sz w:val="24"/>
                  <w:szCs w:val="24"/>
                </w:rPr>
                <w:t>4</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23"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E76DA7">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24" w:tgtFrame="_blank" w:history="1">
              <w:r w:rsidRPr="00B15166">
                <w:rPr>
                  <w:rFonts w:eastAsia="Times New Roman" w:cs="Times New Roman"/>
                  <w:color w:val="0000FF"/>
                  <w:sz w:val="20"/>
                  <w:szCs w:val="20"/>
                  <w:u w:val="single"/>
                </w:rPr>
                <w:t>Enriching Livability Through Partnerships</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City of Edmonton, Alberta, Canada</w:t>
            </w:r>
          </w:p>
        </w:tc>
        <w:tc>
          <w:tcPr>
            <w:tcW w:w="6536"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The dynamic challenges and services demanded by communities need coordinated efforts by the city and its neighboring communities, businesses, and non-profits. Leadership ICMA assist the City of Edmonton, Alberta, Canada) to evaluate how to best use partnerships to accomplish the Transforming Edmonton vision.</w:t>
            </w:r>
          </w:p>
        </w:tc>
      </w:tr>
      <w:tr w:rsidR="00741E87" w:rsidRPr="00B3448E" w:rsidTr="00E76DA7">
        <w:tc>
          <w:tcPr>
            <w:tcW w:w="4077" w:type="dxa"/>
          </w:tcPr>
          <w:p w:rsidR="00741E87" w:rsidRPr="004854E0" w:rsidRDefault="00741E87" w:rsidP="00741E87">
            <w:pPr>
              <w:spacing w:before="100" w:beforeAutospacing="1" w:after="100" w:afterAutospacing="1"/>
              <w:rPr>
                <w:rStyle w:val="Hyperlink"/>
                <w:rFonts w:eastAsia="Times New Roman" w:cs="Times New Roman"/>
                <w:sz w:val="20"/>
                <w:szCs w:val="20"/>
              </w:rPr>
            </w:pPr>
            <w:r>
              <w:rPr>
                <w:rFonts w:eastAsia="Times New Roman" w:cs="Times New Roman"/>
                <w:color w:val="0000FF"/>
                <w:sz w:val="20"/>
                <w:szCs w:val="20"/>
                <w:u w:val="single"/>
              </w:rPr>
              <w:fldChar w:fldCharType="begin"/>
            </w:r>
            <w:r>
              <w:rPr>
                <w:rFonts w:eastAsia="Times New Roman" w:cs="Times New Roman"/>
                <w:color w:val="0000FF"/>
                <w:sz w:val="20"/>
                <w:szCs w:val="20"/>
                <w:u w:val="single"/>
              </w:rPr>
              <w:instrText xml:space="preserve"> HYPERLINK "https://icma.org/documents/traffic-calming-toolbox-decatur-ga" \t "_blank" </w:instrText>
            </w:r>
            <w:r>
              <w:rPr>
                <w:rFonts w:eastAsia="Times New Roman" w:cs="Times New Roman"/>
                <w:color w:val="0000FF"/>
                <w:sz w:val="20"/>
                <w:szCs w:val="20"/>
                <w:u w:val="single"/>
              </w:rPr>
            </w:r>
            <w:r>
              <w:rPr>
                <w:rFonts w:eastAsia="Times New Roman" w:cs="Times New Roman"/>
                <w:color w:val="0000FF"/>
                <w:sz w:val="20"/>
                <w:szCs w:val="20"/>
                <w:u w:val="single"/>
              </w:rPr>
              <w:fldChar w:fldCharType="separate"/>
            </w:r>
            <w:r w:rsidRPr="004854E0">
              <w:rPr>
                <w:rStyle w:val="Hyperlink"/>
                <w:rFonts w:eastAsia="Times New Roman" w:cs="Times New Roman"/>
                <w:sz w:val="20"/>
                <w:szCs w:val="20"/>
              </w:rPr>
              <w:t>Traffic Calming Toolbox</w:t>
            </w:r>
          </w:p>
          <w:p w:rsidR="00741E87" w:rsidRPr="00B15166" w:rsidRDefault="00741E87" w:rsidP="00741E87">
            <w:pPr>
              <w:spacing w:before="100" w:beforeAutospacing="1" w:after="100" w:afterAutospacing="1"/>
              <w:rPr>
                <w:rFonts w:eastAsia="Times New Roman" w:cs="Times New Roman"/>
                <w:sz w:val="20"/>
                <w:szCs w:val="20"/>
              </w:rPr>
            </w:pPr>
            <w:r>
              <w:rPr>
                <w:rFonts w:eastAsia="Times New Roman" w:cs="Times New Roman"/>
                <w:color w:val="0000FF"/>
                <w:sz w:val="20"/>
                <w:szCs w:val="20"/>
                <w:u w:val="single"/>
              </w:rPr>
              <w:fldChar w:fldCharType="end"/>
            </w:r>
            <w:hyperlink r:id="rId25" w:tgtFrame="_blank" w:history="1">
              <w:r w:rsidRPr="00B15166">
                <w:rPr>
                  <w:rFonts w:eastAsia="Times New Roman" w:cs="Times New Roman"/>
                  <w:color w:val="0000FF"/>
                  <w:sz w:val="20"/>
                  <w:szCs w:val="20"/>
                  <w:u w:val="single"/>
                </w:rPr>
                <w:t>Traffic Calming Improvement Story</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 Decatur, GA</w:t>
            </w:r>
          </w:p>
        </w:tc>
        <w:tc>
          <w:tcPr>
            <w:tcW w:w="6536"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 xml:space="preserve">This toolkit provides a variety of traffic calming options which share the common goal of ensuring pedestrian safety and maintaining an active living community open to diverse </w:t>
            </w:r>
            <w:r w:rsidRPr="00B15166">
              <w:rPr>
                <w:rFonts w:eastAsia="Times New Roman" w:cs="Times New Roman"/>
                <w:sz w:val="20"/>
                <w:szCs w:val="20"/>
              </w:rPr>
              <w:lastRenderedPageBreak/>
              <w:t>means of transportation, applicable to a variety of street types, and that are fair, balanced, and flexible to suit the various stakeholders.</w:t>
            </w:r>
          </w:p>
        </w:tc>
      </w:tr>
      <w:tr w:rsidR="00741E87" w:rsidRPr="00B3448E" w:rsidTr="00E76DA7">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26" w:tgtFrame="_blank" w:history="1">
              <w:r w:rsidRPr="00B15166">
                <w:rPr>
                  <w:rFonts w:eastAsia="Times New Roman" w:cs="Times New Roman"/>
                  <w:color w:val="0000FF"/>
                  <w:sz w:val="20"/>
                  <w:szCs w:val="20"/>
                  <w:u w:val="single"/>
                </w:rPr>
                <w:t>Preserving Milton's Character and Quality of Life</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hyperlink r:id="rId27" w:tgtFrame="_blank" w:history="1">
              <w:r w:rsidRPr="00B15166">
                <w:rPr>
                  <w:rFonts w:eastAsia="Times New Roman" w:cs="Times New Roman"/>
                  <w:color w:val="0000FF"/>
                  <w:sz w:val="20"/>
                  <w:szCs w:val="20"/>
                  <w:u w:val="single"/>
                </w:rPr>
                <w:t> </w:t>
              </w:r>
            </w:hyperlink>
            <w:r w:rsidRPr="00B15166">
              <w:rPr>
                <w:rFonts w:eastAsia="Times New Roman" w:cs="Times New Roman"/>
                <w:sz w:val="20"/>
                <w:szCs w:val="20"/>
              </w:rPr>
              <w:t>Milton, GA</w:t>
            </w:r>
          </w:p>
        </w:tc>
        <w:tc>
          <w:tcPr>
            <w:tcW w:w="6536"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Leadership ICMA Class of 2014 is excited to present this play-book of applicable land preservation tools designed to find the balance between growth and preservation in the City of Milton, GA</w:t>
            </w:r>
          </w:p>
        </w:tc>
      </w:tr>
      <w:tr w:rsidR="00741E87" w:rsidRPr="00B3448E" w:rsidTr="00BC249C">
        <w:trPr>
          <w:trHeight w:val="432"/>
        </w:trPr>
        <w:tc>
          <w:tcPr>
            <w:tcW w:w="13675" w:type="dxa"/>
            <w:gridSpan w:val="3"/>
            <w:vAlign w:val="center"/>
          </w:tcPr>
          <w:p w:rsidR="00741E87" w:rsidRPr="00B3448E" w:rsidRDefault="00741E87" w:rsidP="00741E87">
            <w:pPr>
              <w:rPr>
                <w:sz w:val="24"/>
                <w:szCs w:val="24"/>
              </w:rPr>
            </w:pPr>
            <w:hyperlink r:id="rId28" w:history="1">
              <w:r w:rsidRPr="00B15166">
                <w:rPr>
                  <w:rFonts w:eastAsia="Times New Roman" w:cs="Times New Roman"/>
                  <w:b/>
                  <w:bCs/>
                  <w:sz w:val="24"/>
                  <w:szCs w:val="24"/>
                </w:rPr>
                <w:t>Leadership ICMA Class of 201</w:t>
              </w:r>
              <w:r>
                <w:rPr>
                  <w:rFonts w:eastAsia="Times New Roman" w:cs="Times New Roman"/>
                  <w:b/>
                  <w:bCs/>
                  <w:sz w:val="24"/>
                  <w:szCs w:val="24"/>
                </w:rPr>
                <w:t>3</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29"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B3448E">
        <w:tc>
          <w:tcPr>
            <w:tcW w:w="4077" w:type="dxa"/>
            <w:vAlign w:val="center"/>
          </w:tcPr>
          <w:p w:rsidR="00741E87" w:rsidRPr="00B15166" w:rsidRDefault="00741E87" w:rsidP="00741E87">
            <w:pPr>
              <w:spacing w:before="100" w:beforeAutospacing="1" w:after="100" w:afterAutospacing="1"/>
              <w:rPr>
                <w:rFonts w:eastAsia="Times New Roman" w:cs="Times New Roman"/>
                <w:sz w:val="20"/>
                <w:szCs w:val="20"/>
              </w:rPr>
            </w:pPr>
            <w:hyperlink r:id="rId30" w:history="1">
              <w:r w:rsidRPr="00B15166">
                <w:rPr>
                  <w:rFonts w:eastAsia="Times New Roman" w:cs="Times New Roman"/>
                  <w:color w:val="0000FF"/>
                  <w:sz w:val="20"/>
                  <w:szCs w:val="20"/>
                  <w:u w:val="single"/>
                </w:rPr>
                <w:t>Tulsa Asset Management-Guide</w:t>
              </w:r>
            </w:hyperlink>
          </w:p>
        </w:tc>
        <w:tc>
          <w:tcPr>
            <w:tcW w:w="3062" w:type="dxa"/>
            <w:vAlign w:val="center"/>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Tulsa, Oklahoma</w:t>
            </w:r>
          </w:p>
        </w:tc>
        <w:tc>
          <w:tcPr>
            <w:tcW w:w="6536" w:type="dxa"/>
            <w:vAlign w:val="center"/>
          </w:tcPr>
          <w:p w:rsidR="00741E87" w:rsidRPr="00B15166" w:rsidRDefault="00741E87" w:rsidP="00741E87">
            <w:pPr>
              <w:spacing w:before="100" w:beforeAutospacing="1" w:after="100" w:afterAutospacing="1"/>
              <w:rPr>
                <w:rFonts w:eastAsia="Times New Roman" w:cs="Times New Roman"/>
                <w:sz w:val="20"/>
                <w:szCs w:val="20"/>
              </w:rPr>
            </w:pPr>
            <w:r>
              <w:rPr>
                <w:rFonts w:ascii="Arial" w:hAnsi="Arial" w:cs="Arial"/>
                <w:color w:val="515151"/>
                <w:shd w:val="clear" w:color="auto" w:fill="FFFFFF"/>
              </w:rPr>
              <w:t>A</w:t>
            </w:r>
            <w:r>
              <w:rPr>
                <w:rFonts w:ascii="Arial" w:hAnsi="Arial" w:cs="Arial"/>
                <w:color w:val="515151"/>
                <w:shd w:val="clear" w:color="auto" w:fill="FFFFFF"/>
              </w:rPr>
              <w:t xml:space="preserve"> comparative analysis from the Leadership ICMA Team of best management practices and processes and provides specific action steps.</w:t>
            </w:r>
          </w:p>
        </w:tc>
      </w:tr>
      <w:tr w:rsidR="00741E87" w:rsidRPr="00B3448E" w:rsidTr="00B3448E">
        <w:tc>
          <w:tcPr>
            <w:tcW w:w="4077" w:type="dxa"/>
            <w:vAlign w:val="center"/>
          </w:tcPr>
          <w:p w:rsidR="00741E87" w:rsidRPr="00B15166" w:rsidRDefault="00741E87" w:rsidP="00741E87">
            <w:pPr>
              <w:spacing w:before="100" w:beforeAutospacing="1" w:after="100" w:afterAutospacing="1"/>
              <w:rPr>
                <w:rFonts w:eastAsia="Times New Roman" w:cs="Times New Roman"/>
                <w:sz w:val="20"/>
                <w:szCs w:val="20"/>
              </w:rPr>
            </w:pPr>
            <w:hyperlink r:id="rId31" w:history="1">
              <w:r w:rsidRPr="00B15166">
                <w:rPr>
                  <w:rFonts w:eastAsia="Times New Roman" w:cs="Times New Roman"/>
                  <w:color w:val="0000FF"/>
                  <w:sz w:val="20"/>
                  <w:szCs w:val="20"/>
                  <w:u w:val="single"/>
                </w:rPr>
                <w:t>Public Engage</w:t>
              </w:r>
              <w:r w:rsidRPr="00B15166">
                <w:rPr>
                  <w:rFonts w:eastAsia="Times New Roman" w:cs="Times New Roman"/>
                  <w:color w:val="0000FF"/>
                  <w:sz w:val="20"/>
                  <w:szCs w:val="20"/>
                  <w:u w:val="single"/>
                </w:rPr>
                <w:t>m</w:t>
              </w:r>
              <w:r w:rsidRPr="00B15166">
                <w:rPr>
                  <w:rFonts w:eastAsia="Times New Roman" w:cs="Times New Roman"/>
                  <w:color w:val="0000FF"/>
                  <w:sz w:val="20"/>
                  <w:szCs w:val="20"/>
                  <w:u w:val="single"/>
                </w:rPr>
                <w:t>ent: Expanding the Horizon</w:t>
              </w:r>
            </w:hyperlink>
          </w:p>
        </w:tc>
        <w:tc>
          <w:tcPr>
            <w:tcW w:w="3062" w:type="dxa"/>
            <w:vAlign w:val="center"/>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Ft. Lauderdale, Florida</w:t>
            </w:r>
          </w:p>
        </w:tc>
        <w:tc>
          <w:tcPr>
            <w:tcW w:w="6536" w:type="dxa"/>
            <w:vAlign w:val="center"/>
          </w:tcPr>
          <w:p w:rsidR="00741E87" w:rsidRPr="00B15166" w:rsidRDefault="00741E87" w:rsidP="00741E87">
            <w:pPr>
              <w:spacing w:before="100" w:beforeAutospacing="1" w:after="100" w:afterAutospacing="1"/>
              <w:rPr>
                <w:rFonts w:eastAsia="Times New Roman" w:cs="Times New Roman"/>
                <w:sz w:val="20"/>
                <w:szCs w:val="20"/>
              </w:rPr>
            </w:pPr>
          </w:p>
        </w:tc>
      </w:tr>
      <w:tr w:rsidR="00741E87" w:rsidRPr="00B3448E" w:rsidTr="00E76DA7">
        <w:tc>
          <w:tcPr>
            <w:tcW w:w="4077" w:type="dxa"/>
            <w:vAlign w:val="center"/>
          </w:tcPr>
          <w:p w:rsidR="00741E87" w:rsidRPr="00B15166" w:rsidRDefault="00741E87" w:rsidP="00741E87">
            <w:pPr>
              <w:spacing w:before="100" w:beforeAutospacing="1" w:after="100" w:afterAutospacing="1"/>
              <w:rPr>
                <w:rFonts w:eastAsia="Times New Roman" w:cs="Times New Roman"/>
                <w:sz w:val="20"/>
                <w:szCs w:val="20"/>
              </w:rPr>
            </w:pPr>
            <w:hyperlink r:id="rId32" w:history="1">
              <w:r w:rsidRPr="00B15166">
                <w:rPr>
                  <w:rFonts w:eastAsia="Times New Roman" w:cs="Times New Roman"/>
                  <w:color w:val="0000FF"/>
                  <w:sz w:val="20"/>
                  <w:szCs w:val="20"/>
                  <w:u w:val="single"/>
                </w:rPr>
                <w:t>Comprehensive Records Management System</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p>
        </w:tc>
        <w:tc>
          <w:tcPr>
            <w:tcW w:w="6536" w:type="dxa"/>
            <w:vAlign w:val="center"/>
          </w:tcPr>
          <w:p w:rsidR="00741E87" w:rsidRPr="00743386" w:rsidRDefault="00741E87" w:rsidP="00741E87">
            <w:pPr>
              <w:autoSpaceDE w:val="0"/>
              <w:autoSpaceDN w:val="0"/>
              <w:adjustRightInd w:val="0"/>
              <w:rPr>
                <w:rFonts w:cs="Gill Sans MT"/>
                <w:sz w:val="20"/>
                <w:szCs w:val="20"/>
              </w:rPr>
            </w:pPr>
            <w:r w:rsidRPr="00743386">
              <w:rPr>
                <w:rFonts w:cs="Gill Sans MT"/>
                <w:sz w:val="20"/>
                <w:szCs w:val="20"/>
              </w:rPr>
              <w:t>A</w:t>
            </w:r>
            <w:r w:rsidRPr="00743386">
              <w:rPr>
                <w:rFonts w:cs="Gill Sans MT"/>
                <w:sz w:val="20"/>
                <w:szCs w:val="20"/>
              </w:rPr>
              <w:t xml:space="preserve">n in-depth analysis of </w:t>
            </w:r>
            <w:r>
              <w:rPr>
                <w:rFonts w:cs="Gill Sans MT"/>
                <w:sz w:val="20"/>
                <w:szCs w:val="20"/>
              </w:rPr>
              <w:t xml:space="preserve">and identification of </w:t>
            </w:r>
            <w:r w:rsidRPr="00743386">
              <w:rPr>
                <w:rFonts w:cs="Gill Sans MT"/>
                <w:sz w:val="20"/>
                <w:szCs w:val="20"/>
              </w:rPr>
              <w:t>best practices from government and business entities; and creating a</w:t>
            </w:r>
          </w:p>
          <w:p w:rsidR="00741E87" w:rsidRPr="00743386" w:rsidRDefault="00741E87" w:rsidP="00741E87">
            <w:pPr>
              <w:autoSpaceDE w:val="0"/>
              <w:autoSpaceDN w:val="0"/>
              <w:adjustRightInd w:val="0"/>
              <w:rPr>
                <w:rFonts w:eastAsia="Times New Roman" w:cs="Times New Roman"/>
                <w:sz w:val="20"/>
                <w:szCs w:val="20"/>
              </w:rPr>
            </w:pPr>
            <w:r w:rsidRPr="00743386">
              <w:rPr>
                <w:rFonts w:cs="Gill Sans MT"/>
                <w:sz w:val="20"/>
                <w:szCs w:val="20"/>
              </w:rPr>
              <w:t>strategic implementation plan to guide city staff in moving forward with the next steps of</w:t>
            </w:r>
            <w:r>
              <w:rPr>
                <w:rFonts w:cs="Gill Sans MT"/>
                <w:sz w:val="20"/>
                <w:szCs w:val="20"/>
              </w:rPr>
              <w:t xml:space="preserve"> </w:t>
            </w:r>
            <w:r w:rsidRPr="00743386">
              <w:rPr>
                <w:rFonts w:cs="Gill Sans MT"/>
                <w:sz w:val="20"/>
                <w:szCs w:val="20"/>
              </w:rPr>
              <w:t xml:space="preserve">the program. </w:t>
            </w:r>
          </w:p>
        </w:tc>
      </w:tr>
      <w:tr w:rsidR="00741E87" w:rsidRPr="00B3448E" w:rsidTr="00BC249C">
        <w:trPr>
          <w:trHeight w:val="432"/>
        </w:trPr>
        <w:tc>
          <w:tcPr>
            <w:tcW w:w="13675" w:type="dxa"/>
            <w:gridSpan w:val="3"/>
            <w:vAlign w:val="center"/>
          </w:tcPr>
          <w:p w:rsidR="00741E87" w:rsidRPr="00B3448E" w:rsidRDefault="00741E87" w:rsidP="00741E87">
            <w:pPr>
              <w:rPr>
                <w:sz w:val="24"/>
                <w:szCs w:val="24"/>
              </w:rPr>
            </w:pPr>
            <w:hyperlink r:id="rId33" w:history="1">
              <w:r w:rsidRPr="00B15166">
                <w:rPr>
                  <w:rFonts w:eastAsia="Times New Roman" w:cs="Times New Roman"/>
                  <w:b/>
                  <w:bCs/>
                  <w:sz w:val="24"/>
                  <w:szCs w:val="24"/>
                </w:rPr>
                <w:t>Leadership ICMA Class of 201</w:t>
              </w:r>
              <w:r>
                <w:rPr>
                  <w:rFonts w:eastAsia="Times New Roman" w:cs="Times New Roman"/>
                  <w:b/>
                  <w:bCs/>
                  <w:sz w:val="24"/>
                  <w:szCs w:val="24"/>
                </w:rPr>
                <w:t>2</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34"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B3448E">
        <w:tc>
          <w:tcPr>
            <w:tcW w:w="4077" w:type="dxa"/>
            <w:vAlign w:val="center"/>
          </w:tcPr>
          <w:p w:rsidR="00741E87" w:rsidRPr="00B15166" w:rsidRDefault="00741E87" w:rsidP="00741E87">
            <w:pPr>
              <w:spacing w:before="100" w:beforeAutospacing="1" w:after="100" w:afterAutospacing="1"/>
              <w:rPr>
                <w:rFonts w:eastAsia="Times New Roman" w:cs="Times New Roman"/>
                <w:sz w:val="20"/>
                <w:szCs w:val="20"/>
              </w:rPr>
            </w:pPr>
            <w:hyperlink r:id="rId35" w:history="1">
              <w:r w:rsidRPr="00B15166">
                <w:rPr>
                  <w:rFonts w:eastAsia="Times New Roman" w:cs="Times New Roman"/>
                  <w:color w:val="0000FF"/>
                  <w:sz w:val="20"/>
                  <w:szCs w:val="20"/>
                  <w:u w:val="single"/>
                </w:rPr>
                <w:t>Keeping Park City "Park City</w:t>
              </w:r>
            </w:hyperlink>
            <w:r w:rsidRPr="00B15166">
              <w:rPr>
                <w:rFonts w:eastAsia="Times New Roman" w:cs="Times New Roman"/>
                <w:sz w:val="20"/>
                <w:szCs w:val="20"/>
              </w:rPr>
              <w:t> </w:t>
            </w:r>
          </w:p>
        </w:tc>
        <w:tc>
          <w:tcPr>
            <w:tcW w:w="3062" w:type="dxa"/>
            <w:vAlign w:val="center"/>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Park City, Utah</w:t>
            </w:r>
          </w:p>
        </w:tc>
        <w:tc>
          <w:tcPr>
            <w:tcW w:w="6536" w:type="dxa"/>
            <w:vAlign w:val="center"/>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A strategic framework for Park City Municipal Corporation and the community to ensure the Community Vision to "Keep Park City, Park City"</w:t>
            </w:r>
          </w:p>
        </w:tc>
      </w:tr>
      <w:tr w:rsidR="00741E87" w:rsidRPr="00B3448E" w:rsidTr="00B3448E">
        <w:tc>
          <w:tcPr>
            <w:tcW w:w="4077" w:type="dxa"/>
          </w:tcPr>
          <w:p w:rsidR="00741E87" w:rsidRPr="00B3448E" w:rsidRDefault="00741E87" w:rsidP="00741E87">
            <w:pPr>
              <w:rPr>
                <w:sz w:val="20"/>
                <w:szCs w:val="20"/>
              </w:rPr>
            </w:pPr>
            <w:hyperlink r:id="rId36" w:tgtFrame="_blank" w:history="1">
              <w:r w:rsidRPr="00B15166">
                <w:rPr>
                  <w:rFonts w:eastAsia="Times New Roman" w:cs="Times New Roman"/>
                  <w:color w:val="0000FF"/>
                  <w:sz w:val="20"/>
                  <w:szCs w:val="20"/>
                  <w:u w:val="single"/>
                </w:rPr>
                <w:t>Capital Project Prioritization</w:t>
              </w:r>
            </w:hyperlink>
          </w:p>
        </w:tc>
        <w:tc>
          <w:tcPr>
            <w:tcW w:w="3062" w:type="dxa"/>
          </w:tcPr>
          <w:p w:rsidR="00741E87" w:rsidRPr="00B3448E" w:rsidRDefault="00741E87" w:rsidP="00741E87">
            <w:pPr>
              <w:rPr>
                <w:sz w:val="20"/>
                <w:szCs w:val="20"/>
              </w:rPr>
            </w:pPr>
            <w:r w:rsidRPr="00B15166">
              <w:rPr>
                <w:rFonts w:eastAsia="Times New Roman" w:cs="Times New Roman"/>
                <w:sz w:val="20"/>
                <w:szCs w:val="20"/>
              </w:rPr>
              <w:t>Edmonton Alberta, Canada</w:t>
            </w:r>
          </w:p>
        </w:tc>
        <w:tc>
          <w:tcPr>
            <w:tcW w:w="6536" w:type="dxa"/>
          </w:tcPr>
          <w:p w:rsidR="00741E87" w:rsidRPr="00B3448E" w:rsidRDefault="00741E87" w:rsidP="00741E87">
            <w:pPr>
              <w:rPr>
                <w:sz w:val="20"/>
                <w:szCs w:val="20"/>
              </w:rPr>
            </w:pPr>
          </w:p>
        </w:tc>
      </w:tr>
      <w:tr w:rsidR="00741E87" w:rsidRPr="00B3448E" w:rsidTr="00BC249C">
        <w:trPr>
          <w:trHeight w:val="432"/>
        </w:trPr>
        <w:tc>
          <w:tcPr>
            <w:tcW w:w="13675" w:type="dxa"/>
            <w:gridSpan w:val="3"/>
            <w:vAlign w:val="center"/>
          </w:tcPr>
          <w:p w:rsidR="00741E87" w:rsidRPr="00B3448E" w:rsidRDefault="00741E87" w:rsidP="00741E87">
            <w:pPr>
              <w:rPr>
                <w:sz w:val="24"/>
                <w:szCs w:val="24"/>
              </w:rPr>
            </w:pPr>
            <w:hyperlink r:id="rId37" w:history="1">
              <w:r w:rsidRPr="00B15166">
                <w:rPr>
                  <w:rFonts w:eastAsia="Times New Roman" w:cs="Times New Roman"/>
                  <w:b/>
                  <w:bCs/>
                  <w:sz w:val="24"/>
                  <w:szCs w:val="24"/>
                </w:rPr>
                <w:t>Leadership ICMA Class of 201</w:t>
              </w:r>
              <w:r>
                <w:rPr>
                  <w:rFonts w:eastAsia="Times New Roman" w:cs="Times New Roman"/>
                  <w:b/>
                  <w:bCs/>
                  <w:sz w:val="24"/>
                  <w:szCs w:val="24"/>
                </w:rPr>
                <w:t>1</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38"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E76DA7">
        <w:tc>
          <w:tcPr>
            <w:tcW w:w="4077"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One Stop Shop Implementation Plan </w:t>
            </w:r>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Decatur, Georgia</w:t>
            </w:r>
          </w:p>
        </w:tc>
        <w:tc>
          <w:tcPr>
            <w:tcW w:w="6536" w:type="dxa"/>
          </w:tcPr>
          <w:p w:rsidR="00741E87" w:rsidRPr="00B3448E" w:rsidRDefault="00741E87" w:rsidP="00741E87">
            <w:pPr>
              <w:rPr>
                <w:sz w:val="20"/>
                <w:szCs w:val="20"/>
              </w:rPr>
            </w:pPr>
          </w:p>
        </w:tc>
      </w:tr>
      <w:tr w:rsidR="00741E87" w:rsidRPr="00B3448E" w:rsidTr="00E76DA7">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39" w:history="1">
              <w:r w:rsidRPr="00B15166">
                <w:rPr>
                  <w:rFonts w:eastAsia="Times New Roman" w:cs="Times New Roman"/>
                  <w:color w:val="0000FF"/>
                  <w:sz w:val="20"/>
                  <w:szCs w:val="20"/>
                  <w:u w:val="single"/>
                </w:rPr>
                <w:t>Procurement</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Palo Alto, California</w:t>
            </w:r>
          </w:p>
        </w:tc>
        <w:tc>
          <w:tcPr>
            <w:tcW w:w="6536" w:type="dxa"/>
          </w:tcPr>
          <w:p w:rsidR="00741E87" w:rsidRPr="00B3448E" w:rsidRDefault="00741E87" w:rsidP="00741E87">
            <w:pPr>
              <w:rPr>
                <w:sz w:val="20"/>
                <w:szCs w:val="20"/>
              </w:rPr>
            </w:pPr>
          </w:p>
        </w:tc>
      </w:tr>
      <w:tr w:rsidR="00741E87" w:rsidRPr="00B3448E" w:rsidTr="00E76DA7">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40" w:history="1">
              <w:r w:rsidRPr="00B15166">
                <w:rPr>
                  <w:rFonts w:eastAsia="Times New Roman" w:cs="Times New Roman"/>
                  <w:color w:val="0000FF"/>
                  <w:sz w:val="20"/>
                  <w:szCs w:val="20"/>
                  <w:u w:val="single"/>
                </w:rPr>
                <w:t>Employee Recruitment, Orientation &amp; Retention Part I</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Palo Alto, California</w:t>
            </w:r>
          </w:p>
        </w:tc>
        <w:tc>
          <w:tcPr>
            <w:tcW w:w="6536" w:type="dxa"/>
          </w:tcPr>
          <w:p w:rsidR="00741E87" w:rsidRPr="00B3448E" w:rsidRDefault="00741E87" w:rsidP="00741E87">
            <w:pPr>
              <w:rPr>
                <w:sz w:val="20"/>
                <w:szCs w:val="20"/>
              </w:rPr>
            </w:pPr>
          </w:p>
        </w:tc>
      </w:tr>
      <w:tr w:rsidR="00741E87" w:rsidRPr="00B3448E" w:rsidTr="00E76DA7">
        <w:tc>
          <w:tcPr>
            <w:tcW w:w="4077" w:type="dxa"/>
          </w:tcPr>
          <w:p w:rsidR="00741E87" w:rsidRPr="00B15166" w:rsidRDefault="00741E87" w:rsidP="00741E87">
            <w:pPr>
              <w:spacing w:before="100" w:beforeAutospacing="1" w:after="100" w:afterAutospacing="1"/>
              <w:rPr>
                <w:rFonts w:eastAsia="Times New Roman" w:cs="Times New Roman"/>
                <w:sz w:val="20"/>
                <w:szCs w:val="20"/>
              </w:rPr>
            </w:pPr>
            <w:hyperlink r:id="rId41" w:history="1">
              <w:r w:rsidRPr="00B15166">
                <w:rPr>
                  <w:rFonts w:eastAsia="Times New Roman" w:cs="Times New Roman"/>
                  <w:color w:val="0000FF"/>
                  <w:sz w:val="20"/>
                  <w:szCs w:val="20"/>
                  <w:u w:val="single"/>
                </w:rPr>
                <w:t>Employee Recruitment, Orientation &amp; Retention Part II</w:t>
              </w:r>
            </w:hyperlink>
          </w:p>
        </w:tc>
        <w:tc>
          <w:tcPr>
            <w:tcW w:w="3062" w:type="dxa"/>
          </w:tcPr>
          <w:p w:rsidR="00741E87" w:rsidRPr="00B15166" w:rsidRDefault="00741E87" w:rsidP="00741E87">
            <w:pPr>
              <w:spacing w:before="100" w:beforeAutospacing="1" w:after="100" w:afterAutospacing="1"/>
              <w:rPr>
                <w:rFonts w:eastAsia="Times New Roman" w:cs="Times New Roman"/>
                <w:sz w:val="20"/>
                <w:szCs w:val="20"/>
              </w:rPr>
            </w:pPr>
            <w:r w:rsidRPr="00B15166">
              <w:rPr>
                <w:rFonts w:eastAsia="Times New Roman" w:cs="Times New Roman"/>
                <w:sz w:val="20"/>
                <w:szCs w:val="20"/>
              </w:rPr>
              <w:t>Palo Alto, California</w:t>
            </w:r>
          </w:p>
        </w:tc>
        <w:tc>
          <w:tcPr>
            <w:tcW w:w="6536" w:type="dxa"/>
          </w:tcPr>
          <w:p w:rsidR="00741E87" w:rsidRPr="00B3448E" w:rsidRDefault="00741E87" w:rsidP="00741E87">
            <w:pPr>
              <w:rPr>
                <w:sz w:val="20"/>
                <w:szCs w:val="20"/>
              </w:rPr>
            </w:pPr>
          </w:p>
        </w:tc>
      </w:tr>
      <w:tr w:rsidR="00741E87" w:rsidRPr="00B3448E" w:rsidTr="00BC249C">
        <w:trPr>
          <w:trHeight w:val="432"/>
        </w:trPr>
        <w:tc>
          <w:tcPr>
            <w:tcW w:w="13675" w:type="dxa"/>
            <w:gridSpan w:val="3"/>
            <w:vAlign w:val="center"/>
          </w:tcPr>
          <w:p w:rsidR="00741E87" w:rsidRPr="00B3448E" w:rsidRDefault="00741E87" w:rsidP="00741E87">
            <w:pPr>
              <w:rPr>
                <w:sz w:val="24"/>
                <w:szCs w:val="24"/>
              </w:rPr>
            </w:pPr>
            <w:hyperlink r:id="rId42" w:history="1">
              <w:r w:rsidRPr="00B15166">
                <w:rPr>
                  <w:rFonts w:eastAsia="Times New Roman" w:cs="Times New Roman"/>
                  <w:b/>
                  <w:bCs/>
                  <w:sz w:val="24"/>
                  <w:szCs w:val="24"/>
                </w:rPr>
                <w:t>Leadership ICMA Class of 201</w:t>
              </w:r>
              <w:r>
                <w:rPr>
                  <w:rFonts w:eastAsia="Times New Roman" w:cs="Times New Roman"/>
                  <w:b/>
                  <w:bCs/>
                  <w:sz w:val="24"/>
                  <w:szCs w:val="24"/>
                </w:rPr>
                <w:t>0</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43"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B3448E">
        <w:tc>
          <w:tcPr>
            <w:tcW w:w="4077" w:type="dxa"/>
          </w:tcPr>
          <w:p w:rsidR="00741E87" w:rsidRPr="00B3448E" w:rsidRDefault="00741E87" w:rsidP="00741E87">
            <w:pPr>
              <w:rPr>
                <w:sz w:val="20"/>
                <w:szCs w:val="20"/>
              </w:rPr>
            </w:pPr>
            <w:hyperlink r:id="rId44" w:history="1">
              <w:r w:rsidRPr="00B15166">
                <w:rPr>
                  <w:rFonts w:eastAsia="Times New Roman" w:cs="Times New Roman"/>
                  <w:color w:val="0000FF"/>
                  <w:sz w:val="20"/>
                  <w:szCs w:val="20"/>
                  <w:u w:val="single"/>
                </w:rPr>
                <w:t>Montgomery, Ohio</w:t>
              </w:r>
            </w:hyperlink>
          </w:p>
        </w:tc>
        <w:tc>
          <w:tcPr>
            <w:tcW w:w="3062" w:type="dxa"/>
          </w:tcPr>
          <w:p w:rsidR="00741E87" w:rsidRPr="00B3448E" w:rsidRDefault="00741E87" w:rsidP="00741E87">
            <w:pPr>
              <w:rPr>
                <w:sz w:val="20"/>
                <w:szCs w:val="20"/>
              </w:rPr>
            </w:pPr>
          </w:p>
        </w:tc>
        <w:tc>
          <w:tcPr>
            <w:tcW w:w="6536" w:type="dxa"/>
          </w:tcPr>
          <w:p w:rsidR="00741E87" w:rsidRPr="00B3448E" w:rsidRDefault="00741E87" w:rsidP="00741E87">
            <w:pPr>
              <w:rPr>
                <w:sz w:val="20"/>
                <w:szCs w:val="20"/>
              </w:rPr>
            </w:pPr>
          </w:p>
        </w:tc>
      </w:tr>
      <w:tr w:rsidR="00741E87" w:rsidRPr="00B3448E" w:rsidTr="00BC249C">
        <w:trPr>
          <w:trHeight w:val="432"/>
        </w:trPr>
        <w:tc>
          <w:tcPr>
            <w:tcW w:w="13675" w:type="dxa"/>
            <w:gridSpan w:val="3"/>
            <w:vAlign w:val="center"/>
          </w:tcPr>
          <w:p w:rsidR="00741E87" w:rsidRPr="00B3448E" w:rsidRDefault="00741E87" w:rsidP="00741E87">
            <w:pPr>
              <w:rPr>
                <w:sz w:val="24"/>
                <w:szCs w:val="24"/>
              </w:rPr>
            </w:pPr>
            <w:hyperlink r:id="rId45" w:history="1">
              <w:r w:rsidRPr="00B15166">
                <w:rPr>
                  <w:rFonts w:eastAsia="Times New Roman" w:cs="Times New Roman"/>
                  <w:b/>
                  <w:bCs/>
                  <w:sz w:val="24"/>
                  <w:szCs w:val="24"/>
                </w:rPr>
                <w:t>Leadership ICMA Class of 20</w:t>
              </w:r>
              <w:r>
                <w:rPr>
                  <w:rFonts w:eastAsia="Times New Roman" w:cs="Times New Roman"/>
                  <w:b/>
                  <w:bCs/>
                  <w:sz w:val="24"/>
                  <w:szCs w:val="24"/>
                </w:rPr>
                <w:t>0</w:t>
              </w:r>
              <w:r w:rsidRPr="00B15166">
                <w:rPr>
                  <w:rFonts w:eastAsia="Times New Roman" w:cs="Times New Roman"/>
                  <w:b/>
                  <w:bCs/>
                  <w:sz w:val="24"/>
                  <w:szCs w:val="24"/>
                </w:rPr>
                <w:t>7</w:t>
              </w:r>
            </w:hyperlink>
          </w:p>
        </w:tc>
      </w:tr>
      <w:tr w:rsidR="00741E87" w:rsidRPr="00B3448E" w:rsidTr="00BC249C">
        <w:trPr>
          <w:trHeight w:val="432"/>
        </w:trPr>
        <w:tc>
          <w:tcPr>
            <w:tcW w:w="4077" w:type="dxa"/>
            <w:shd w:val="clear" w:color="auto" w:fill="2F5496" w:themeFill="accent1" w:themeFillShade="BF"/>
            <w:vAlign w:val="center"/>
          </w:tcPr>
          <w:p w:rsidR="00741E87" w:rsidRPr="00B3448E" w:rsidRDefault="00741E87" w:rsidP="00741E87">
            <w:pPr>
              <w:rPr>
                <w:b/>
                <w:color w:val="FFFFFF" w:themeColor="background1"/>
              </w:rPr>
            </w:pPr>
            <w:hyperlink r:id="rId46" w:history="1">
              <w:r w:rsidRPr="00B15166">
                <w:rPr>
                  <w:rFonts w:eastAsia="Times New Roman" w:cs="Times New Roman"/>
                  <w:b/>
                  <w:bCs/>
                  <w:color w:val="FFFFFF" w:themeColor="background1"/>
                </w:rPr>
                <w:t>Capstone Project</w:t>
              </w:r>
            </w:hyperlink>
          </w:p>
        </w:tc>
        <w:tc>
          <w:tcPr>
            <w:tcW w:w="3062" w:type="dxa"/>
            <w:shd w:val="clear" w:color="auto" w:fill="2F5496" w:themeFill="accent1" w:themeFillShade="BF"/>
            <w:vAlign w:val="center"/>
          </w:tcPr>
          <w:p w:rsidR="00741E87" w:rsidRPr="00B3448E" w:rsidRDefault="00741E87" w:rsidP="00741E87">
            <w:pPr>
              <w:rPr>
                <w:b/>
                <w:color w:val="FFFFFF" w:themeColor="background1"/>
              </w:rPr>
            </w:pPr>
            <w:r w:rsidRPr="00B15166">
              <w:rPr>
                <w:b/>
                <w:color w:val="FFFFFF" w:themeColor="background1"/>
              </w:rPr>
              <w:t>Local Governmen</w:t>
            </w:r>
            <w:r w:rsidRPr="00B3448E">
              <w:rPr>
                <w:b/>
                <w:color w:val="FFFFFF" w:themeColor="background1"/>
              </w:rPr>
              <w:t>t</w:t>
            </w:r>
          </w:p>
        </w:tc>
        <w:tc>
          <w:tcPr>
            <w:tcW w:w="6536" w:type="dxa"/>
            <w:shd w:val="clear" w:color="auto" w:fill="2F5496" w:themeFill="accent1" w:themeFillShade="BF"/>
            <w:vAlign w:val="center"/>
          </w:tcPr>
          <w:p w:rsidR="00741E87" w:rsidRPr="00B3448E" w:rsidRDefault="00741E87" w:rsidP="00741E87">
            <w:pPr>
              <w:rPr>
                <w:b/>
                <w:color w:val="FFFFFF" w:themeColor="background1"/>
              </w:rPr>
            </w:pPr>
            <w:r w:rsidRPr="00B15166">
              <w:rPr>
                <w:rFonts w:eastAsia="Times New Roman" w:cs="Times New Roman"/>
                <w:b/>
                <w:bCs/>
                <w:color w:val="FFFFFF" w:themeColor="background1"/>
              </w:rPr>
              <w:t>Description</w:t>
            </w:r>
          </w:p>
        </w:tc>
      </w:tr>
      <w:tr w:rsidR="00741E87" w:rsidRPr="00B3448E" w:rsidTr="00B3448E">
        <w:tc>
          <w:tcPr>
            <w:tcW w:w="4077" w:type="dxa"/>
          </w:tcPr>
          <w:p w:rsidR="00741E87" w:rsidRPr="00B3448E" w:rsidRDefault="00741E87" w:rsidP="00741E87">
            <w:pPr>
              <w:rPr>
                <w:sz w:val="20"/>
                <w:szCs w:val="20"/>
              </w:rPr>
            </w:pPr>
          </w:p>
        </w:tc>
        <w:tc>
          <w:tcPr>
            <w:tcW w:w="3062" w:type="dxa"/>
          </w:tcPr>
          <w:p w:rsidR="00741E87" w:rsidRPr="00B3448E" w:rsidRDefault="00741E87" w:rsidP="00741E87">
            <w:pPr>
              <w:spacing w:before="100" w:beforeAutospacing="1" w:after="100" w:afterAutospacing="1"/>
              <w:rPr>
                <w:sz w:val="20"/>
                <w:szCs w:val="20"/>
              </w:rPr>
            </w:pPr>
            <w:r w:rsidRPr="00B15166">
              <w:rPr>
                <w:rFonts w:eastAsia="Times New Roman" w:cs="Times New Roman"/>
                <w:sz w:val="20"/>
                <w:szCs w:val="20"/>
              </w:rPr>
              <w:t>Catawba County</w:t>
            </w:r>
            <w:r>
              <w:rPr>
                <w:rFonts w:eastAsia="Times New Roman" w:cs="Times New Roman"/>
                <w:sz w:val="20"/>
                <w:szCs w:val="20"/>
              </w:rPr>
              <w:t xml:space="preserve"> NC</w:t>
            </w:r>
          </w:p>
        </w:tc>
        <w:tc>
          <w:tcPr>
            <w:tcW w:w="6536" w:type="dxa"/>
          </w:tcPr>
          <w:p w:rsidR="00741E87" w:rsidRPr="00B3448E" w:rsidRDefault="00741E87" w:rsidP="00741E87">
            <w:pPr>
              <w:rPr>
                <w:sz w:val="20"/>
                <w:szCs w:val="20"/>
              </w:rPr>
            </w:pPr>
          </w:p>
        </w:tc>
      </w:tr>
      <w:tr w:rsidR="00741E87" w:rsidRPr="00B3448E" w:rsidTr="00B3448E">
        <w:tc>
          <w:tcPr>
            <w:tcW w:w="4077" w:type="dxa"/>
          </w:tcPr>
          <w:p w:rsidR="00741E87" w:rsidRPr="00B3448E" w:rsidRDefault="00741E87" w:rsidP="00741E87">
            <w:pPr>
              <w:rPr>
                <w:sz w:val="20"/>
                <w:szCs w:val="20"/>
              </w:rPr>
            </w:pPr>
          </w:p>
        </w:tc>
        <w:tc>
          <w:tcPr>
            <w:tcW w:w="3062" w:type="dxa"/>
          </w:tcPr>
          <w:p w:rsidR="00741E87" w:rsidRPr="00B3448E" w:rsidRDefault="00741E87" w:rsidP="00741E87">
            <w:pPr>
              <w:rPr>
                <w:sz w:val="20"/>
                <w:szCs w:val="20"/>
              </w:rPr>
            </w:pPr>
            <w:r w:rsidRPr="00B3448E">
              <w:rPr>
                <w:sz w:val="20"/>
                <w:szCs w:val="20"/>
              </w:rPr>
              <w:t>Eugene OR</w:t>
            </w:r>
          </w:p>
        </w:tc>
        <w:tc>
          <w:tcPr>
            <w:tcW w:w="6536" w:type="dxa"/>
          </w:tcPr>
          <w:p w:rsidR="00741E87" w:rsidRPr="00B3448E" w:rsidRDefault="00741E87" w:rsidP="00741E87">
            <w:pPr>
              <w:rPr>
                <w:sz w:val="20"/>
                <w:szCs w:val="20"/>
              </w:rPr>
            </w:pPr>
          </w:p>
        </w:tc>
      </w:tr>
      <w:tr w:rsidR="00741E87" w:rsidRPr="00B3448E" w:rsidTr="00B3448E">
        <w:tc>
          <w:tcPr>
            <w:tcW w:w="4077" w:type="dxa"/>
          </w:tcPr>
          <w:p w:rsidR="00741E87" w:rsidRPr="00B3448E" w:rsidRDefault="00741E87" w:rsidP="00741E87">
            <w:pPr>
              <w:rPr>
                <w:sz w:val="20"/>
                <w:szCs w:val="20"/>
              </w:rPr>
            </w:pPr>
          </w:p>
        </w:tc>
        <w:tc>
          <w:tcPr>
            <w:tcW w:w="3062" w:type="dxa"/>
          </w:tcPr>
          <w:p w:rsidR="00741E87" w:rsidRPr="00B3448E" w:rsidRDefault="00741E87" w:rsidP="00741E87">
            <w:pPr>
              <w:rPr>
                <w:sz w:val="20"/>
                <w:szCs w:val="20"/>
              </w:rPr>
            </w:pPr>
            <w:r w:rsidRPr="00B3448E">
              <w:rPr>
                <w:sz w:val="20"/>
                <w:szCs w:val="20"/>
              </w:rPr>
              <w:t>Decatur GA</w:t>
            </w:r>
          </w:p>
        </w:tc>
        <w:tc>
          <w:tcPr>
            <w:tcW w:w="6536" w:type="dxa"/>
          </w:tcPr>
          <w:p w:rsidR="00741E87" w:rsidRPr="00B3448E" w:rsidRDefault="00741E87" w:rsidP="00741E87">
            <w:pPr>
              <w:rPr>
                <w:sz w:val="20"/>
                <w:szCs w:val="20"/>
              </w:rPr>
            </w:pPr>
          </w:p>
        </w:tc>
      </w:tr>
    </w:tbl>
    <w:p w:rsidR="00EE15BD" w:rsidRPr="00B3448E" w:rsidRDefault="00EE15BD">
      <w:pPr>
        <w:rPr>
          <w:sz w:val="20"/>
          <w:szCs w:val="20"/>
        </w:rPr>
      </w:pPr>
    </w:p>
    <w:sectPr w:rsidR="00EE15BD" w:rsidRPr="00B3448E" w:rsidSect="005D31F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FD"/>
    <w:rsid w:val="001276B1"/>
    <w:rsid w:val="00162D3D"/>
    <w:rsid w:val="00167D84"/>
    <w:rsid w:val="001C1186"/>
    <w:rsid w:val="001F2449"/>
    <w:rsid w:val="00270D5F"/>
    <w:rsid w:val="002903C3"/>
    <w:rsid w:val="00317C04"/>
    <w:rsid w:val="00347184"/>
    <w:rsid w:val="003C7F90"/>
    <w:rsid w:val="00431E1E"/>
    <w:rsid w:val="004854E0"/>
    <w:rsid w:val="004E15AC"/>
    <w:rsid w:val="005153DA"/>
    <w:rsid w:val="00531EEF"/>
    <w:rsid w:val="005D31FD"/>
    <w:rsid w:val="005D4182"/>
    <w:rsid w:val="00643627"/>
    <w:rsid w:val="00685C89"/>
    <w:rsid w:val="006D13B4"/>
    <w:rsid w:val="007145C1"/>
    <w:rsid w:val="007370A0"/>
    <w:rsid w:val="00741E87"/>
    <w:rsid w:val="00743386"/>
    <w:rsid w:val="007A393C"/>
    <w:rsid w:val="007D63D5"/>
    <w:rsid w:val="00951B76"/>
    <w:rsid w:val="00AF10FE"/>
    <w:rsid w:val="00B06C32"/>
    <w:rsid w:val="00B27995"/>
    <w:rsid w:val="00B3448E"/>
    <w:rsid w:val="00C20E4F"/>
    <w:rsid w:val="00C233CC"/>
    <w:rsid w:val="00C3170E"/>
    <w:rsid w:val="00C344BD"/>
    <w:rsid w:val="00C6556B"/>
    <w:rsid w:val="00CC1A69"/>
    <w:rsid w:val="00E11E75"/>
    <w:rsid w:val="00E76DA7"/>
    <w:rsid w:val="00EE15BD"/>
    <w:rsid w:val="00F4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4C29"/>
  <w15:chartTrackingRefBased/>
  <w15:docId w15:val="{EECBFEA0-2DC4-4F7C-93B4-F31491AA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56B"/>
    <w:rPr>
      <w:color w:val="0563C1" w:themeColor="hyperlink"/>
      <w:u w:val="single"/>
    </w:rPr>
  </w:style>
  <w:style w:type="character" w:styleId="UnresolvedMention">
    <w:name w:val="Unresolved Mention"/>
    <w:basedOn w:val="DefaultParagraphFont"/>
    <w:uiPriority w:val="99"/>
    <w:semiHidden/>
    <w:unhideWhenUsed/>
    <w:rsid w:val="00C6556B"/>
    <w:rPr>
      <w:color w:val="605E5C"/>
      <w:shd w:val="clear" w:color="auto" w:fill="E1DFDD"/>
    </w:rPr>
  </w:style>
  <w:style w:type="character" w:styleId="FollowedHyperlink">
    <w:name w:val="FollowedHyperlink"/>
    <w:basedOn w:val="DefaultParagraphFont"/>
    <w:uiPriority w:val="99"/>
    <w:semiHidden/>
    <w:unhideWhenUsed/>
    <w:rsid w:val="00C31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ma.org/documents/leadership-icma-2016-capstone-report-fort-lauderdale-fl-city-choice" TargetMode="External"/><Relationship Id="rId18" Type="http://schemas.openxmlformats.org/officeDocument/2006/relationships/hyperlink" Target="https://icma.org/sites/default/files/Leadership%20ICMA%202015%20Issaquah%20Report.pdf" TargetMode="External"/><Relationship Id="rId26" Type="http://schemas.openxmlformats.org/officeDocument/2006/relationships/hyperlink" Target="https://icma.org/documents/preserving-miltons-character-and-quality-life" TargetMode="External"/><Relationship Id="rId39" Type="http://schemas.openxmlformats.org/officeDocument/2006/relationships/hyperlink" Target="/node/92445" TargetMode="External"/><Relationship Id="rId21" Type="http://schemas.openxmlformats.org/officeDocument/2006/relationships/hyperlink" Target="/en/icma/knowledge_network/documents/kn/Document/306368/Preserving_Miltons_Character_and_Quality_of_Life__Milton_GA" TargetMode="External"/><Relationship Id="rId34" Type="http://schemas.openxmlformats.org/officeDocument/2006/relationships/hyperlink" Target="file:///\\icma\node\62533" TargetMode="External"/><Relationship Id="rId42" Type="http://schemas.openxmlformats.org/officeDocument/2006/relationships/hyperlink" Target="file:///\\icma\node\62533" TargetMode="External"/><Relationship Id="rId47" Type="http://schemas.openxmlformats.org/officeDocument/2006/relationships/fontTable" Target="fontTable.xml"/><Relationship Id="rId7" Type="http://schemas.openxmlformats.org/officeDocument/2006/relationships/hyperlink" Target="https://icma.org/documents/leadership-icma-2017-capstone-report-leadership-icma-program-review" TargetMode="External"/><Relationship Id="rId2" Type="http://schemas.openxmlformats.org/officeDocument/2006/relationships/settings" Target="settings.xml"/><Relationship Id="rId16" Type="http://schemas.openxmlformats.org/officeDocument/2006/relationships/hyperlink" Target="file:///\\icma\node\62533" TargetMode="External"/><Relationship Id="rId29" Type="http://schemas.openxmlformats.org/officeDocument/2006/relationships/hyperlink" Target="file:///\\icma\node\62533" TargetMode="External"/><Relationship Id="rId1" Type="http://schemas.openxmlformats.org/officeDocument/2006/relationships/styles" Target="styles.xml"/><Relationship Id="rId6" Type="http://schemas.openxmlformats.org/officeDocument/2006/relationships/hyperlink" Target="https://icma.org/documents/leadership-icma-2017-capstone-report-danvers-engagement-playbook" TargetMode="External"/><Relationship Id="rId11" Type="http://schemas.openxmlformats.org/officeDocument/2006/relationships/hyperlink" Target="https://icma.org/documents/leadership-icma-2016-capstone-report-imagine-andover" TargetMode="External"/><Relationship Id="rId24" Type="http://schemas.openxmlformats.org/officeDocument/2006/relationships/hyperlink" Target="https://icma.org/documents/city-edmonton-enriching-livability-through-partnerships" TargetMode="External"/><Relationship Id="rId32" Type="http://schemas.openxmlformats.org/officeDocument/2006/relationships/hyperlink" Target="https://icma.org/documents/capstone-2013-records-management-system" TargetMode="External"/><Relationship Id="rId37" Type="http://schemas.openxmlformats.org/officeDocument/2006/relationships/hyperlink" Target="file:///\\icma\node\62533" TargetMode="External"/><Relationship Id="rId40" Type="http://schemas.openxmlformats.org/officeDocument/2006/relationships/hyperlink" Target="/node/92442" TargetMode="External"/><Relationship Id="rId45" Type="http://schemas.openxmlformats.org/officeDocument/2006/relationships/hyperlink" Target="file:///\\icma\node\62533" TargetMode="External"/><Relationship Id="rId5" Type="http://schemas.openxmlformats.org/officeDocument/2006/relationships/hyperlink" Target="https://icma.org/documents/leadership-icma-2017-capstone-report-child-care-solutions-city-boulder-employees" TargetMode="External"/><Relationship Id="rId15" Type="http://schemas.openxmlformats.org/officeDocument/2006/relationships/hyperlink" Target="file:///\\icma\node\62533" TargetMode="External"/><Relationship Id="rId23" Type="http://schemas.openxmlformats.org/officeDocument/2006/relationships/hyperlink" Target="file:///\\icma\node\62533" TargetMode="External"/><Relationship Id="rId28" Type="http://schemas.openxmlformats.org/officeDocument/2006/relationships/hyperlink" Target="file:///\\icma\node\62533" TargetMode="External"/><Relationship Id="rId36" Type="http://schemas.openxmlformats.org/officeDocument/2006/relationships/hyperlink" Target="file:///\\icma\en\icma\knowledge_network\documents\kn\Document\305661\Capstone___Edmonton_Alberta_Canada__Capital_Project_Prioritization" TargetMode="External"/><Relationship Id="rId10" Type="http://schemas.openxmlformats.org/officeDocument/2006/relationships/hyperlink" Target="file:///\\icma\node\62533" TargetMode="External"/><Relationship Id="rId19" Type="http://schemas.openxmlformats.org/officeDocument/2006/relationships/hyperlink" Target="https://icma.org/documents/leadership-icma-capstone-navajo-county-reset-strategy" TargetMode="External"/><Relationship Id="rId31" Type="http://schemas.openxmlformats.org/officeDocument/2006/relationships/hyperlink" Target="https://icma.org/sites/default/files/305485_LICMA%20Capstone-Ft%20Lauderdale%20Presentation.pdf" TargetMode="External"/><Relationship Id="rId44" Type="http://schemas.openxmlformats.org/officeDocument/2006/relationships/hyperlink" Target="https://icma.org/node/67177%3eCitizen%20Engagement:%20Celebrating%20Successes%20and%20Shaping%20the%20Future%3c/a%3e%3c/p%3e%3c/td%3e%3ctd%20style=" TargetMode="External"/><Relationship Id="rId4" Type="http://schemas.openxmlformats.org/officeDocument/2006/relationships/hyperlink" Target="file:///\\icma\node\62533" TargetMode="External"/><Relationship Id="rId9" Type="http://schemas.openxmlformats.org/officeDocument/2006/relationships/hyperlink" Target="file:///\\icma\node\62533" TargetMode="External"/><Relationship Id="rId14" Type="http://schemas.openxmlformats.org/officeDocument/2006/relationships/hyperlink" Target="https://icma.org/documents/leadership-icma-2016-capstone-report-nutrient-reduction-program-cost-benefit-analysis" TargetMode="External"/><Relationship Id="rId22" Type="http://schemas.openxmlformats.org/officeDocument/2006/relationships/hyperlink" Target="file:///\\icma\node\62533" TargetMode="External"/><Relationship Id="rId27" Type="http://schemas.openxmlformats.org/officeDocument/2006/relationships/hyperlink" Target="/en/icma/knowledge_network/documents/kn/Document/306368/Preserving_Miltons_Character_and_Quality_of_Life__Milton_GA" TargetMode="External"/><Relationship Id="rId30" Type="http://schemas.openxmlformats.org/officeDocument/2006/relationships/hyperlink" Target="https://icma.org/documents/tulsa-asset-management-guide" TargetMode="External"/><Relationship Id="rId35" Type="http://schemas.openxmlformats.org/officeDocument/2006/relationships/hyperlink" Target="https://icma.org/documents/keeping-park-city-park-city" TargetMode="External"/><Relationship Id="rId43" Type="http://schemas.openxmlformats.org/officeDocument/2006/relationships/hyperlink" Target="file:///\\icma\node\62533" TargetMode="External"/><Relationship Id="rId48" Type="http://schemas.openxmlformats.org/officeDocument/2006/relationships/theme" Target="theme/theme1.xml"/><Relationship Id="rId8" Type="http://schemas.openxmlformats.org/officeDocument/2006/relationships/hyperlink" Target="https://icma.org/documents/leadership-icma-2017-capstone-report-newport-news-va-one-city-one-future" TargetMode="External"/><Relationship Id="rId3" Type="http://schemas.openxmlformats.org/officeDocument/2006/relationships/webSettings" Target="webSettings.xml"/><Relationship Id="rId12" Type="http://schemas.openxmlformats.org/officeDocument/2006/relationships/hyperlink" Target="https://icma.org/documents/leadership-icma-2016-capstone-report-open-fort-collins" TargetMode="External"/><Relationship Id="rId17" Type="http://schemas.openxmlformats.org/officeDocument/2006/relationships/hyperlink" Target="https://icma.org/documents/leadership-icma-capstone-implementing-enterprise-risk-management" TargetMode="External"/><Relationship Id="rId25" Type="http://schemas.openxmlformats.org/officeDocument/2006/relationships/hyperlink" Target="https://icma.org/documents/traffic-calming-toolkit-process-improvement-story-decatur-ga" TargetMode="External"/><Relationship Id="rId33" Type="http://schemas.openxmlformats.org/officeDocument/2006/relationships/hyperlink" Target="file:///\\icma\node\62533" TargetMode="External"/><Relationship Id="rId38" Type="http://schemas.openxmlformats.org/officeDocument/2006/relationships/hyperlink" Target="file:///\\icma\node\62533" TargetMode="External"/><Relationship Id="rId46" Type="http://schemas.openxmlformats.org/officeDocument/2006/relationships/hyperlink" Target="file:///\\icma\node\62533" TargetMode="External"/><Relationship Id="rId20" Type="http://schemas.openxmlformats.org/officeDocument/2006/relationships/hyperlink" Target="https://icma.org/documents/leadership-icma-capstone-developing-human-services-funding-framework" TargetMode="External"/><Relationship Id="rId41" Type="http://schemas.openxmlformats.org/officeDocument/2006/relationships/hyperlink" Target="/node/92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Nedra James</dc:creator>
  <cp:keywords/>
  <dc:description/>
  <cp:lastModifiedBy>Nedra James</cp:lastModifiedBy>
  <cp:revision>43</cp:revision>
  <dcterms:created xsi:type="dcterms:W3CDTF">2019-03-26T20:16:00Z</dcterms:created>
  <dcterms:modified xsi:type="dcterms:W3CDTF">2019-04-04T18:34:00Z</dcterms:modified>
</cp:coreProperties>
</file>