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9" w:rsidRDefault="004D6409" w:rsidP="004D6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Port Orange Ordinance 2001-63</w:t>
      </w:r>
    </w:p>
    <w:p w:rsidR="004D6409" w:rsidRDefault="004D6409" w:rsidP="004D6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D6409" w:rsidRPr="004D6409" w:rsidRDefault="004D6409" w:rsidP="004D6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D6409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Sec. 74-217.  General restrictions on water use.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(a)   </w:t>
      </w:r>
      <w:r w:rsidRPr="004D6409">
        <w:rPr>
          <w:rFonts w:ascii="Arial" w:eastAsia="Times New Roman" w:hAnsi="Arial" w:cs="Arial"/>
          <w:i/>
          <w:iCs/>
          <w:color w:val="000000"/>
        </w:rPr>
        <w:t>Excessive or unnecessary water use.</w:t>
      </w:r>
      <w:r w:rsidRPr="004D6409">
        <w:rPr>
          <w:rFonts w:ascii="Arial" w:eastAsia="Times New Roman" w:hAnsi="Arial" w:cs="Arial"/>
          <w:color w:val="000000"/>
        </w:rPr>
        <w:t>  Excessive, wasteful and unnecessary water use is hereby prohibited. Excessive, wasteful and unnecessary water use includes but is not limited to: 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(1)   Allowing water to be dispersed without any practical purpose to the water user, regardless of the type of water use;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(2)   Allowing water to be dispersed in a grossly inefficient manner, regardless of the type of water use; and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(3)   Allowing water to be dispersed to accomplish a purpose for which water use is unnecessary or which can be readily accomplished through alternative methods of significantly less water use.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(b)   </w:t>
      </w:r>
      <w:r w:rsidRPr="004D6409">
        <w:rPr>
          <w:rFonts w:ascii="Arial" w:eastAsia="Times New Roman" w:hAnsi="Arial" w:cs="Arial"/>
          <w:i/>
          <w:iCs/>
          <w:color w:val="000000"/>
        </w:rPr>
        <w:t>Discharge of groundwater used in heating or air conditioning systems.</w:t>
      </w:r>
      <w:r w:rsidRPr="004D6409">
        <w:rPr>
          <w:rFonts w:ascii="Arial" w:eastAsia="Times New Roman" w:hAnsi="Arial" w:cs="Arial"/>
          <w:color w:val="000000"/>
        </w:rPr>
        <w:t>  All groundwater utilized in water-to-air heating and air conditioning systems must be directed to landscape irrigation systems, groundwater injection or exfiltration systems. Off-site discharge from heating and air conditioning systems is prohibited. </w:t>
      </w:r>
    </w:p>
    <w:p w:rsidR="004D6409" w:rsidRPr="004D6409" w:rsidRDefault="004D6409" w:rsidP="004D640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(c)   All automatic landscape irrigation systems shall be equipped with rain sensor devices, on or before March 1, 2003.</w:t>
      </w:r>
    </w:p>
    <w:p w:rsidR="004D6409" w:rsidRPr="004D6409" w:rsidRDefault="004D6409" w:rsidP="004D64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6409">
        <w:rPr>
          <w:rFonts w:ascii="Arial" w:eastAsia="Times New Roman" w:hAnsi="Arial" w:cs="Arial"/>
          <w:color w:val="000000"/>
        </w:rPr>
        <w:t>(Ord. No. 2001-63, § 1, 9-18-01)</w:t>
      </w:r>
    </w:p>
    <w:p w:rsidR="0087039D" w:rsidRDefault="0087039D"/>
    <w:sectPr w:rsidR="0087039D" w:rsidSect="0087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6409"/>
    <w:rsid w:val="004D6409"/>
    <w:rsid w:val="0087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6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04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97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953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3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88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Chavez</dc:creator>
  <cp:keywords/>
  <dc:description/>
  <cp:lastModifiedBy>Craig Chavez</cp:lastModifiedBy>
  <cp:revision>1</cp:revision>
  <dcterms:created xsi:type="dcterms:W3CDTF">2009-08-12T15:30:00Z</dcterms:created>
  <dcterms:modified xsi:type="dcterms:W3CDTF">2009-08-12T15:32:00Z</dcterms:modified>
</cp:coreProperties>
</file>