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586" w:rsidRDefault="005E5586" w:rsidP="005E5586">
      <w:pPr>
        <w:autoSpaceDE w:val="0"/>
        <w:autoSpaceDN w:val="0"/>
        <w:adjustRightInd w:val="0"/>
        <w:spacing w:after="0" w:line="240" w:lineRule="auto"/>
        <w:jc w:val="center"/>
        <w:rPr>
          <w:rFonts w:ascii="Calibri-Bold" w:hAnsi="Calibri-Bold" w:cs="Calibri-Bold"/>
          <w:b/>
          <w:bCs/>
          <w:color w:val="1F497C"/>
          <w:sz w:val="28"/>
          <w:szCs w:val="28"/>
        </w:rPr>
      </w:pPr>
      <w:r>
        <w:rPr>
          <w:rFonts w:ascii="Calibri-Bold" w:hAnsi="Calibri-Bold" w:cs="Calibri-Bold"/>
          <w:b/>
          <w:bCs/>
          <w:color w:val="1F497C"/>
          <w:sz w:val="28"/>
          <w:szCs w:val="28"/>
        </w:rPr>
        <w:t>City of Austin Case Study</w:t>
      </w:r>
    </w:p>
    <w:p w:rsidR="005E5586" w:rsidRPr="005E5586" w:rsidRDefault="005E5586" w:rsidP="005E5586">
      <w:pPr>
        <w:autoSpaceDE w:val="0"/>
        <w:autoSpaceDN w:val="0"/>
        <w:adjustRightInd w:val="0"/>
        <w:spacing w:after="0" w:line="240" w:lineRule="auto"/>
        <w:jc w:val="center"/>
        <w:rPr>
          <w:rFonts w:ascii="Calibri" w:hAnsi="Calibri" w:cs="Calibri"/>
          <w:color w:val="FFFFFF"/>
          <w:sz w:val="28"/>
          <w:szCs w:val="28"/>
        </w:rPr>
      </w:pPr>
      <w:r>
        <w:rPr>
          <w:rFonts w:ascii="Calibri-Bold" w:hAnsi="Calibri-Bold" w:cs="Calibri-Bold"/>
          <w:b/>
          <w:bCs/>
          <w:color w:val="1F497C"/>
          <w:sz w:val="28"/>
          <w:szCs w:val="28"/>
        </w:rPr>
        <w:t>Transparency in Corporate Incentives</w:t>
      </w:r>
      <w:bookmarkStart w:id="0" w:name="_GoBack"/>
      <w:bookmarkEnd w:id="0"/>
    </w:p>
    <w:p w:rsidR="005E5586" w:rsidRDefault="005E5586" w:rsidP="005E5586">
      <w:pPr>
        <w:autoSpaceDE w:val="0"/>
        <w:autoSpaceDN w:val="0"/>
        <w:adjustRightInd w:val="0"/>
        <w:spacing w:after="0" w:line="240" w:lineRule="auto"/>
        <w:rPr>
          <w:rFonts w:ascii="Calibri-Bold" w:hAnsi="Calibri-Bold" w:cs="Calibri-Bold"/>
          <w:b/>
          <w:bCs/>
          <w:color w:val="1F497C"/>
          <w:sz w:val="20"/>
          <w:szCs w:val="20"/>
        </w:rPr>
      </w:pPr>
    </w:p>
    <w:p w:rsidR="005E5586" w:rsidRDefault="005E5586" w:rsidP="005E5586">
      <w:pPr>
        <w:autoSpaceDE w:val="0"/>
        <w:autoSpaceDN w:val="0"/>
        <w:adjustRightInd w:val="0"/>
        <w:spacing w:after="0" w:line="240" w:lineRule="auto"/>
        <w:rPr>
          <w:rFonts w:ascii="Calibri-Bold" w:hAnsi="Calibri-Bold" w:cs="Calibri-Bold"/>
          <w:b/>
          <w:bCs/>
          <w:color w:val="1F497C"/>
          <w:sz w:val="20"/>
          <w:szCs w:val="20"/>
        </w:rPr>
      </w:pPr>
    </w:p>
    <w:p w:rsidR="005E5586" w:rsidRDefault="00D749A7" w:rsidP="005E5586">
      <w:pPr>
        <w:autoSpaceDE w:val="0"/>
        <w:autoSpaceDN w:val="0"/>
        <w:adjustRightInd w:val="0"/>
        <w:spacing w:after="0" w:line="240" w:lineRule="auto"/>
        <w:rPr>
          <w:rFonts w:ascii="Calibri-Bold" w:hAnsi="Calibri-Bold" w:cs="Calibri-Bold"/>
          <w:b/>
          <w:bCs/>
          <w:color w:val="1F497C"/>
          <w:sz w:val="20"/>
          <w:szCs w:val="20"/>
        </w:rPr>
      </w:pPr>
      <w:r>
        <w:rPr>
          <w:rFonts w:ascii="Calibri" w:hAnsi="Calibri" w:cs="Calibri"/>
          <w:noProof/>
          <w:color w:val="1F497C"/>
        </w:rPr>
        <w:drawing>
          <wp:anchor distT="0" distB="0" distL="114300" distR="114300" simplePos="0" relativeHeight="251658240" behindDoc="1" locked="0" layoutInCell="1" allowOverlap="1" wp14:anchorId="05A75EF4" wp14:editId="00F26ADF">
            <wp:simplePos x="0" y="0"/>
            <wp:positionH relativeFrom="column">
              <wp:posOffset>3067050</wp:posOffset>
            </wp:positionH>
            <wp:positionV relativeFrom="paragraph">
              <wp:posOffset>13335</wp:posOffset>
            </wp:positionV>
            <wp:extent cx="2628900" cy="2345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in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28900" cy="2345055"/>
                    </a:xfrm>
                    <a:prstGeom prst="rect">
                      <a:avLst/>
                    </a:prstGeom>
                  </pic:spPr>
                </pic:pic>
              </a:graphicData>
            </a:graphic>
            <wp14:sizeRelV relativeFrom="margin">
              <wp14:pctHeight>0</wp14:pctHeight>
            </wp14:sizeRelV>
          </wp:anchor>
        </w:drawing>
      </w:r>
    </w:p>
    <w:p w:rsidR="005E5586" w:rsidRPr="005E5586" w:rsidRDefault="005E5586" w:rsidP="005E5586">
      <w:pPr>
        <w:autoSpaceDE w:val="0"/>
        <w:autoSpaceDN w:val="0"/>
        <w:adjustRightInd w:val="0"/>
        <w:spacing w:after="0" w:line="240" w:lineRule="auto"/>
        <w:rPr>
          <w:rFonts w:ascii="Calibri" w:hAnsi="Calibri" w:cs="Calibri"/>
          <w:color w:val="FFFFFF"/>
          <w:sz w:val="56"/>
          <w:szCs w:val="56"/>
        </w:rPr>
      </w:pPr>
      <w:r>
        <w:rPr>
          <w:rFonts w:ascii="Calibri-Bold" w:hAnsi="Calibri-Bold" w:cs="Calibri-Bold"/>
          <w:b/>
          <w:bCs/>
          <w:color w:val="1F497C"/>
          <w:sz w:val="20"/>
          <w:szCs w:val="20"/>
        </w:rPr>
        <w:t>Case Study Category:</w:t>
      </w:r>
    </w:p>
    <w:p w:rsidR="005E5586" w:rsidRPr="005E5586" w:rsidRDefault="005E5586" w:rsidP="005E5586">
      <w:pPr>
        <w:autoSpaceDE w:val="0"/>
        <w:autoSpaceDN w:val="0"/>
        <w:adjustRightInd w:val="0"/>
        <w:spacing w:after="0" w:line="240" w:lineRule="auto"/>
        <w:rPr>
          <w:rFonts w:ascii="Calibri" w:hAnsi="Calibri" w:cs="Calibri"/>
          <w:color w:val="1F497C"/>
        </w:rPr>
      </w:pPr>
      <w:r w:rsidRPr="005E5586">
        <w:rPr>
          <w:rFonts w:ascii="Calibri" w:hAnsi="Calibri" w:cs="Calibri"/>
          <w:color w:val="1F497C"/>
        </w:rPr>
        <w:t>Communications</w:t>
      </w:r>
    </w:p>
    <w:p w:rsidR="005E5586" w:rsidRDefault="005E5586" w:rsidP="005E5586">
      <w:pPr>
        <w:autoSpaceDE w:val="0"/>
        <w:autoSpaceDN w:val="0"/>
        <w:adjustRightInd w:val="0"/>
        <w:spacing w:after="0" w:line="240" w:lineRule="auto"/>
        <w:rPr>
          <w:rFonts w:ascii="Calibri-Bold" w:hAnsi="Calibri-Bold" w:cs="Calibri-Bold"/>
          <w:b/>
          <w:bCs/>
          <w:color w:val="1F497C"/>
          <w:sz w:val="20"/>
          <w:szCs w:val="20"/>
        </w:rPr>
      </w:pPr>
      <w:r>
        <w:rPr>
          <w:rFonts w:ascii="Calibri-Bold" w:hAnsi="Calibri-Bold" w:cs="Calibri-Bold"/>
          <w:b/>
          <w:bCs/>
          <w:color w:val="1F497C"/>
          <w:sz w:val="20"/>
          <w:szCs w:val="20"/>
        </w:rPr>
        <w:t>Jurisdiction Name:</w:t>
      </w:r>
    </w:p>
    <w:p w:rsidR="005E5586" w:rsidRPr="005E5586" w:rsidRDefault="005E5586" w:rsidP="005E5586">
      <w:pPr>
        <w:autoSpaceDE w:val="0"/>
        <w:autoSpaceDN w:val="0"/>
        <w:adjustRightInd w:val="0"/>
        <w:spacing w:after="0" w:line="240" w:lineRule="auto"/>
        <w:rPr>
          <w:rFonts w:ascii="Calibri" w:hAnsi="Calibri" w:cs="Calibri"/>
          <w:color w:val="1F497C"/>
        </w:rPr>
      </w:pPr>
      <w:r w:rsidRPr="005E5586">
        <w:rPr>
          <w:rFonts w:ascii="Calibri" w:hAnsi="Calibri" w:cs="Calibri"/>
          <w:color w:val="1F497C"/>
        </w:rPr>
        <w:t>City of Austin</w:t>
      </w:r>
    </w:p>
    <w:p w:rsidR="005E5586" w:rsidRDefault="005E5586" w:rsidP="005E5586">
      <w:pPr>
        <w:autoSpaceDE w:val="0"/>
        <w:autoSpaceDN w:val="0"/>
        <w:adjustRightInd w:val="0"/>
        <w:spacing w:after="0" w:line="240" w:lineRule="auto"/>
        <w:rPr>
          <w:rFonts w:ascii="Calibri-Bold" w:hAnsi="Calibri-Bold" w:cs="Calibri-Bold"/>
          <w:b/>
          <w:bCs/>
          <w:color w:val="1F497C"/>
          <w:sz w:val="20"/>
          <w:szCs w:val="20"/>
        </w:rPr>
      </w:pPr>
      <w:r>
        <w:rPr>
          <w:rFonts w:ascii="Calibri-Bold" w:hAnsi="Calibri-Bold" w:cs="Calibri-Bold"/>
          <w:b/>
          <w:bCs/>
          <w:color w:val="1F497C"/>
          <w:sz w:val="20"/>
          <w:szCs w:val="20"/>
        </w:rPr>
        <w:t>Jurisdiction Population:</w:t>
      </w:r>
    </w:p>
    <w:p w:rsidR="005E5586" w:rsidRPr="005E5586" w:rsidRDefault="005E5586" w:rsidP="005E5586">
      <w:pPr>
        <w:autoSpaceDE w:val="0"/>
        <w:autoSpaceDN w:val="0"/>
        <w:adjustRightInd w:val="0"/>
        <w:spacing w:after="0" w:line="240" w:lineRule="auto"/>
        <w:rPr>
          <w:rFonts w:ascii="Calibri" w:hAnsi="Calibri" w:cs="Calibri"/>
          <w:color w:val="1F497C"/>
        </w:rPr>
      </w:pPr>
      <w:r w:rsidRPr="005E5586">
        <w:rPr>
          <w:rFonts w:ascii="Calibri" w:hAnsi="Calibri" w:cs="Calibri"/>
          <w:color w:val="1F497C"/>
        </w:rPr>
        <w:t>842,000</w:t>
      </w:r>
    </w:p>
    <w:p w:rsidR="005E5586" w:rsidRDefault="005E5586" w:rsidP="005E5586">
      <w:pPr>
        <w:autoSpaceDE w:val="0"/>
        <w:autoSpaceDN w:val="0"/>
        <w:adjustRightInd w:val="0"/>
        <w:spacing w:after="0" w:line="240" w:lineRule="auto"/>
        <w:rPr>
          <w:rFonts w:ascii="Calibri-Bold" w:hAnsi="Calibri-Bold" w:cs="Calibri-Bold"/>
          <w:b/>
          <w:bCs/>
          <w:color w:val="1F497C"/>
          <w:sz w:val="20"/>
          <w:szCs w:val="20"/>
        </w:rPr>
      </w:pPr>
      <w:r>
        <w:rPr>
          <w:rFonts w:ascii="Calibri-Bold" w:hAnsi="Calibri-Bold" w:cs="Calibri-Bold"/>
          <w:b/>
          <w:bCs/>
          <w:color w:val="1F497C"/>
          <w:sz w:val="20"/>
          <w:szCs w:val="20"/>
        </w:rPr>
        <w:t>City Manager Name:</w:t>
      </w:r>
    </w:p>
    <w:p w:rsidR="005E5586" w:rsidRPr="005E5586" w:rsidRDefault="005E5586" w:rsidP="005E5586">
      <w:pPr>
        <w:autoSpaceDE w:val="0"/>
        <w:autoSpaceDN w:val="0"/>
        <w:adjustRightInd w:val="0"/>
        <w:spacing w:after="0" w:line="240" w:lineRule="auto"/>
        <w:rPr>
          <w:rFonts w:ascii="Calibri" w:hAnsi="Calibri" w:cs="Calibri"/>
          <w:color w:val="1F497C"/>
        </w:rPr>
      </w:pPr>
      <w:r w:rsidRPr="005E5586">
        <w:rPr>
          <w:rFonts w:ascii="Calibri" w:hAnsi="Calibri" w:cs="Calibri"/>
          <w:color w:val="1F497C"/>
        </w:rPr>
        <w:t xml:space="preserve">Marc A. </w:t>
      </w:r>
      <w:proofErr w:type="spellStart"/>
      <w:r w:rsidRPr="005E5586">
        <w:rPr>
          <w:rFonts w:ascii="Calibri" w:hAnsi="Calibri" w:cs="Calibri"/>
          <w:color w:val="1F497C"/>
        </w:rPr>
        <w:t>Ott</w:t>
      </w:r>
      <w:proofErr w:type="spellEnd"/>
    </w:p>
    <w:p w:rsidR="005E5586" w:rsidRDefault="005E5586" w:rsidP="005E5586">
      <w:pPr>
        <w:autoSpaceDE w:val="0"/>
        <w:autoSpaceDN w:val="0"/>
        <w:adjustRightInd w:val="0"/>
        <w:spacing w:after="0" w:line="240" w:lineRule="auto"/>
        <w:rPr>
          <w:rFonts w:ascii="Calibri-Bold" w:hAnsi="Calibri-Bold" w:cs="Calibri-Bold"/>
          <w:b/>
          <w:bCs/>
          <w:color w:val="1F497C"/>
          <w:sz w:val="20"/>
          <w:szCs w:val="20"/>
        </w:rPr>
      </w:pPr>
      <w:r>
        <w:rPr>
          <w:rFonts w:ascii="Calibri-Bold" w:hAnsi="Calibri-Bold" w:cs="Calibri-Bold"/>
          <w:b/>
          <w:bCs/>
          <w:color w:val="1F497C"/>
          <w:sz w:val="20"/>
          <w:szCs w:val="20"/>
        </w:rPr>
        <w:t>Innovation Award</w:t>
      </w:r>
    </w:p>
    <w:p w:rsidR="005E5586" w:rsidRDefault="005E5586" w:rsidP="005E5586">
      <w:pPr>
        <w:autoSpaceDE w:val="0"/>
        <w:autoSpaceDN w:val="0"/>
        <w:adjustRightInd w:val="0"/>
        <w:spacing w:after="0" w:line="240" w:lineRule="auto"/>
        <w:rPr>
          <w:rFonts w:ascii="Calibri-Bold" w:hAnsi="Calibri-Bold" w:cs="Calibri-Bold"/>
          <w:b/>
          <w:bCs/>
          <w:color w:val="1F497C"/>
          <w:sz w:val="20"/>
          <w:szCs w:val="20"/>
        </w:rPr>
      </w:pPr>
      <w:r>
        <w:rPr>
          <w:rFonts w:ascii="Calibri-Bold" w:hAnsi="Calibri-Bold" w:cs="Calibri-Bold"/>
          <w:b/>
          <w:bCs/>
          <w:color w:val="1F497C"/>
          <w:sz w:val="20"/>
          <w:szCs w:val="20"/>
        </w:rPr>
        <w:t>Consideration:</w:t>
      </w:r>
    </w:p>
    <w:p w:rsidR="005E5586" w:rsidRPr="005E5586" w:rsidRDefault="005E5586" w:rsidP="005E5586">
      <w:pPr>
        <w:autoSpaceDE w:val="0"/>
        <w:autoSpaceDN w:val="0"/>
        <w:adjustRightInd w:val="0"/>
        <w:spacing w:after="0" w:line="240" w:lineRule="auto"/>
        <w:rPr>
          <w:rFonts w:ascii="Calibri" w:hAnsi="Calibri" w:cs="Calibri"/>
          <w:color w:val="1F497C"/>
        </w:rPr>
      </w:pPr>
      <w:r w:rsidRPr="005E5586">
        <w:rPr>
          <w:rFonts w:ascii="Calibri" w:hAnsi="Calibri" w:cs="Calibri"/>
          <w:color w:val="1F497C"/>
        </w:rPr>
        <w:t>Yes</w:t>
      </w:r>
    </w:p>
    <w:p w:rsidR="005E5586" w:rsidRDefault="005E5586" w:rsidP="005E5586">
      <w:pPr>
        <w:autoSpaceDE w:val="0"/>
        <w:autoSpaceDN w:val="0"/>
        <w:adjustRightInd w:val="0"/>
        <w:spacing w:after="0" w:line="240" w:lineRule="auto"/>
        <w:rPr>
          <w:rFonts w:ascii="Calibri-Bold" w:hAnsi="Calibri-Bold" w:cs="Calibri-Bold"/>
          <w:b/>
          <w:bCs/>
          <w:color w:val="1F497C"/>
          <w:sz w:val="20"/>
          <w:szCs w:val="20"/>
        </w:rPr>
      </w:pPr>
      <w:r>
        <w:rPr>
          <w:rFonts w:ascii="Calibri-Bold" w:hAnsi="Calibri-Bold" w:cs="Calibri-Bold"/>
          <w:b/>
          <w:bCs/>
          <w:color w:val="1F497C"/>
          <w:sz w:val="20"/>
          <w:szCs w:val="20"/>
        </w:rPr>
        <w:t>Rapid Fire Session</w:t>
      </w:r>
    </w:p>
    <w:p w:rsidR="005E5586" w:rsidRDefault="005E5586" w:rsidP="005E5586">
      <w:pPr>
        <w:autoSpaceDE w:val="0"/>
        <w:autoSpaceDN w:val="0"/>
        <w:adjustRightInd w:val="0"/>
        <w:spacing w:after="0" w:line="240" w:lineRule="auto"/>
        <w:rPr>
          <w:rFonts w:ascii="Calibri-Bold" w:hAnsi="Calibri-Bold" w:cs="Calibri-Bold"/>
          <w:b/>
          <w:bCs/>
          <w:color w:val="1F497C"/>
          <w:sz w:val="20"/>
          <w:szCs w:val="20"/>
        </w:rPr>
      </w:pPr>
      <w:r>
        <w:rPr>
          <w:rFonts w:ascii="Calibri-Bold" w:hAnsi="Calibri-Bold" w:cs="Calibri-Bold"/>
          <w:b/>
          <w:bCs/>
          <w:color w:val="1F497C"/>
          <w:sz w:val="20"/>
          <w:szCs w:val="20"/>
        </w:rPr>
        <w:t>Consideration:</w:t>
      </w:r>
    </w:p>
    <w:p w:rsidR="005E5586" w:rsidRPr="005E5586" w:rsidRDefault="005E5586" w:rsidP="005E5586">
      <w:pPr>
        <w:autoSpaceDE w:val="0"/>
        <w:autoSpaceDN w:val="0"/>
        <w:adjustRightInd w:val="0"/>
        <w:spacing w:after="0" w:line="240" w:lineRule="auto"/>
        <w:rPr>
          <w:rFonts w:ascii="Calibri" w:hAnsi="Calibri" w:cs="Calibri"/>
          <w:color w:val="1F497C"/>
        </w:rPr>
      </w:pPr>
      <w:r w:rsidRPr="005E5586">
        <w:rPr>
          <w:rFonts w:ascii="Calibri" w:hAnsi="Calibri" w:cs="Calibri"/>
          <w:color w:val="1F497C"/>
        </w:rPr>
        <w:t>Yes</w:t>
      </w:r>
    </w:p>
    <w:p w:rsidR="005E5586" w:rsidRDefault="005E5586" w:rsidP="005E5586">
      <w:pPr>
        <w:autoSpaceDE w:val="0"/>
        <w:autoSpaceDN w:val="0"/>
        <w:adjustRightInd w:val="0"/>
        <w:spacing w:after="0" w:line="240" w:lineRule="auto"/>
        <w:rPr>
          <w:rFonts w:ascii="Calibri-Bold" w:hAnsi="Calibri-Bold" w:cs="Calibri-Bold"/>
          <w:b/>
          <w:bCs/>
          <w:color w:val="1F497C"/>
          <w:sz w:val="20"/>
          <w:szCs w:val="20"/>
        </w:rPr>
      </w:pPr>
      <w:r>
        <w:rPr>
          <w:rFonts w:ascii="Calibri-Bold" w:hAnsi="Calibri-Bold" w:cs="Calibri-Bold"/>
          <w:b/>
          <w:bCs/>
          <w:color w:val="1F497C"/>
          <w:sz w:val="20"/>
          <w:szCs w:val="20"/>
        </w:rPr>
        <w:t>Project Leader:</w:t>
      </w:r>
    </w:p>
    <w:p w:rsidR="005E5586" w:rsidRPr="005E5586" w:rsidRDefault="005E5586" w:rsidP="005E5586">
      <w:pPr>
        <w:autoSpaceDE w:val="0"/>
        <w:autoSpaceDN w:val="0"/>
        <w:adjustRightInd w:val="0"/>
        <w:spacing w:after="0" w:line="240" w:lineRule="auto"/>
        <w:rPr>
          <w:rFonts w:ascii="Calibri" w:hAnsi="Calibri" w:cs="Calibri"/>
          <w:color w:val="1F497C"/>
        </w:rPr>
      </w:pPr>
      <w:r w:rsidRPr="005E5586">
        <w:rPr>
          <w:rFonts w:ascii="Calibri" w:hAnsi="Calibri" w:cs="Calibri"/>
          <w:color w:val="1F497C"/>
        </w:rPr>
        <w:t>Kevin Johns</w:t>
      </w:r>
    </w:p>
    <w:p w:rsidR="005E5586" w:rsidRPr="005E5586" w:rsidRDefault="005E5586" w:rsidP="005E5586">
      <w:pPr>
        <w:autoSpaceDE w:val="0"/>
        <w:autoSpaceDN w:val="0"/>
        <w:adjustRightInd w:val="0"/>
        <w:spacing w:after="0" w:line="240" w:lineRule="auto"/>
        <w:rPr>
          <w:rFonts w:ascii="Calibri" w:hAnsi="Calibri" w:cs="Calibri"/>
          <w:color w:val="1F497C"/>
        </w:rPr>
      </w:pPr>
      <w:r w:rsidRPr="005E5586">
        <w:rPr>
          <w:rFonts w:ascii="Calibri" w:hAnsi="Calibri" w:cs="Calibri"/>
          <w:color w:val="1F497C"/>
        </w:rPr>
        <w:t>Director,</w:t>
      </w:r>
    </w:p>
    <w:p w:rsidR="005E5586" w:rsidRPr="005E5586" w:rsidRDefault="005E5586" w:rsidP="005E5586">
      <w:pPr>
        <w:autoSpaceDE w:val="0"/>
        <w:autoSpaceDN w:val="0"/>
        <w:adjustRightInd w:val="0"/>
        <w:spacing w:after="0" w:line="240" w:lineRule="auto"/>
        <w:rPr>
          <w:rFonts w:ascii="Calibri" w:hAnsi="Calibri" w:cs="Calibri"/>
          <w:color w:val="1F497C"/>
        </w:rPr>
      </w:pPr>
      <w:r w:rsidRPr="005E5586">
        <w:rPr>
          <w:rFonts w:ascii="Calibri" w:hAnsi="Calibri" w:cs="Calibri"/>
          <w:color w:val="1F497C"/>
        </w:rPr>
        <w:t>Economic Development</w:t>
      </w:r>
    </w:p>
    <w:p w:rsidR="005E5586" w:rsidRPr="005E5586" w:rsidRDefault="005E5586" w:rsidP="005E5586">
      <w:pPr>
        <w:autoSpaceDE w:val="0"/>
        <w:autoSpaceDN w:val="0"/>
        <w:adjustRightInd w:val="0"/>
        <w:spacing w:after="0" w:line="240" w:lineRule="auto"/>
        <w:rPr>
          <w:rFonts w:ascii="Calibri" w:hAnsi="Calibri" w:cs="Calibri"/>
          <w:color w:val="1F497C"/>
        </w:rPr>
      </w:pPr>
      <w:r w:rsidRPr="005E5586">
        <w:rPr>
          <w:rFonts w:ascii="Calibri" w:hAnsi="Calibri" w:cs="Calibri"/>
          <w:color w:val="1F497C"/>
        </w:rPr>
        <w:t>Department</w:t>
      </w:r>
    </w:p>
    <w:p w:rsidR="005E5586" w:rsidRPr="005E5586" w:rsidRDefault="005E5586" w:rsidP="005E5586">
      <w:pPr>
        <w:autoSpaceDE w:val="0"/>
        <w:autoSpaceDN w:val="0"/>
        <w:adjustRightInd w:val="0"/>
        <w:spacing w:after="0" w:line="240" w:lineRule="auto"/>
        <w:rPr>
          <w:rFonts w:ascii="Calibri" w:hAnsi="Calibri" w:cs="Calibri"/>
          <w:color w:val="1F497C"/>
        </w:rPr>
      </w:pPr>
      <w:r w:rsidRPr="005E5586">
        <w:rPr>
          <w:rFonts w:ascii="Calibri" w:hAnsi="Calibri" w:cs="Calibri"/>
          <w:color w:val="1F497C"/>
        </w:rPr>
        <w:t>301 West 2nd Street</w:t>
      </w:r>
    </w:p>
    <w:p w:rsidR="005E5586" w:rsidRPr="005E5586" w:rsidRDefault="005E5586" w:rsidP="005E5586">
      <w:pPr>
        <w:autoSpaceDE w:val="0"/>
        <w:autoSpaceDN w:val="0"/>
        <w:adjustRightInd w:val="0"/>
        <w:spacing w:after="0" w:line="240" w:lineRule="auto"/>
        <w:rPr>
          <w:rFonts w:ascii="Calibri" w:hAnsi="Calibri" w:cs="Calibri"/>
          <w:color w:val="1F497C"/>
        </w:rPr>
      </w:pPr>
      <w:r w:rsidRPr="005E5586">
        <w:rPr>
          <w:rFonts w:ascii="Calibri" w:hAnsi="Calibri" w:cs="Calibri"/>
          <w:color w:val="1F497C"/>
        </w:rPr>
        <w:t>Suite 2030</w:t>
      </w:r>
    </w:p>
    <w:p w:rsidR="005E5586" w:rsidRPr="005E5586" w:rsidRDefault="005E5586" w:rsidP="005E5586">
      <w:pPr>
        <w:autoSpaceDE w:val="0"/>
        <w:autoSpaceDN w:val="0"/>
        <w:adjustRightInd w:val="0"/>
        <w:spacing w:after="0" w:line="240" w:lineRule="auto"/>
        <w:rPr>
          <w:rFonts w:ascii="Calibri" w:hAnsi="Calibri" w:cs="Calibri"/>
          <w:color w:val="1F497C"/>
        </w:rPr>
      </w:pPr>
      <w:r w:rsidRPr="005E5586">
        <w:rPr>
          <w:rFonts w:ascii="Calibri" w:hAnsi="Calibri" w:cs="Calibri"/>
          <w:color w:val="1F497C"/>
        </w:rPr>
        <w:t>Austin, TX 78701</w:t>
      </w:r>
    </w:p>
    <w:p w:rsidR="005E5586" w:rsidRPr="005E5586" w:rsidRDefault="005E5586" w:rsidP="005E5586">
      <w:pPr>
        <w:autoSpaceDE w:val="0"/>
        <w:autoSpaceDN w:val="0"/>
        <w:adjustRightInd w:val="0"/>
        <w:spacing w:after="0" w:line="240" w:lineRule="auto"/>
        <w:rPr>
          <w:rFonts w:ascii="Calibri" w:hAnsi="Calibri" w:cs="Calibri"/>
          <w:color w:val="1F497C"/>
        </w:rPr>
      </w:pPr>
      <w:r w:rsidRPr="005E5586">
        <w:rPr>
          <w:rFonts w:ascii="Calibri" w:hAnsi="Calibri" w:cs="Calibri"/>
          <w:color w:val="1F497C"/>
        </w:rPr>
        <w:t>512‐974‐7802</w:t>
      </w:r>
    </w:p>
    <w:p w:rsidR="00CD2492" w:rsidRDefault="00D749A7" w:rsidP="005E5586">
      <w:pPr>
        <w:tabs>
          <w:tab w:val="left" w:pos="3330"/>
        </w:tabs>
        <w:spacing w:after="0" w:line="240" w:lineRule="auto"/>
        <w:rPr>
          <w:rFonts w:ascii="Calibri" w:hAnsi="Calibri" w:cs="Calibri"/>
          <w:color w:val="1F497C"/>
        </w:rPr>
      </w:pPr>
      <w:hyperlink r:id="rId5" w:history="1">
        <w:r w:rsidR="005E5586" w:rsidRPr="002429DB">
          <w:rPr>
            <w:rStyle w:val="Hyperlink"/>
            <w:rFonts w:ascii="Calibri" w:hAnsi="Calibri" w:cs="Calibri"/>
          </w:rPr>
          <w:t>kevin.johns@austintexas.gov</w:t>
        </w:r>
      </w:hyperlink>
    </w:p>
    <w:p w:rsidR="005E5586" w:rsidRDefault="005E5586" w:rsidP="005E5586">
      <w:pPr>
        <w:tabs>
          <w:tab w:val="left" w:pos="3330"/>
        </w:tabs>
        <w:spacing w:after="0" w:line="240" w:lineRule="auto"/>
        <w:rPr>
          <w:rFonts w:ascii="Calibri" w:hAnsi="Calibri" w:cs="Calibri"/>
          <w:color w:val="1F497C"/>
        </w:rPr>
      </w:pPr>
    </w:p>
    <w:p w:rsidR="005E5586" w:rsidRDefault="005E5586" w:rsidP="005E5586">
      <w:pPr>
        <w:tabs>
          <w:tab w:val="left" w:pos="3330"/>
        </w:tabs>
        <w:spacing w:after="0" w:line="240" w:lineRule="auto"/>
        <w:rPr>
          <w:rFonts w:ascii="Calibri" w:hAnsi="Calibri" w:cs="Calibri"/>
          <w:color w:val="1F497C"/>
        </w:rPr>
      </w:pPr>
    </w:p>
    <w:p w:rsidR="005E5586" w:rsidRDefault="005E5586" w:rsidP="005E5586">
      <w:pPr>
        <w:tabs>
          <w:tab w:val="left" w:pos="3330"/>
        </w:tabs>
        <w:spacing w:after="0" w:line="240" w:lineRule="auto"/>
        <w:rPr>
          <w:rFonts w:ascii="Calibri" w:hAnsi="Calibri" w:cs="Calibri"/>
          <w:color w:val="1F497C"/>
        </w:rPr>
      </w:pPr>
    </w:p>
    <w:p w:rsidR="005E5586" w:rsidRDefault="005E5586" w:rsidP="005E5586">
      <w:pPr>
        <w:tabs>
          <w:tab w:val="left" w:pos="3330"/>
        </w:tabs>
        <w:spacing w:after="0" w:line="240" w:lineRule="auto"/>
        <w:rPr>
          <w:rFonts w:ascii="Calibri" w:hAnsi="Calibri" w:cs="Calibri"/>
          <w:color w:val="1F497C"/>
        </w:rPr>
      </w:pPr>
    </w:p>
    <w:p w:rsidR="005E5586" w:rsidRDefault="005E5586" w:rsidP="005E5586">
      <w:pPr>
        <w:tabs>
          <w:tab w:val="left" w:pos="3330"/>
        </w:tabs>
        <w:spacing w:after="0" w:line="240" w:lineRule="auto"/>
        <w:rPr>
          <w:rFonts w:ascii="Calibri" w:hAnsi="Calibri" w:cs="Calibri"/>
          <w:color w:val="1F497C"/>
        </w:rPr>
      </w:pPr>
    </w:p>
    <w:p w:rsidR="005E5586" w:rsidRDefault="005E5586" w:rsidP="005E5586">
      <w:pPr>
        <w:tabs>
          <w:tab w:val="left" w:pos="3330"/>
        </w:tabs>
        <w:spacing w:after="0" w:line="240" w:lineRule="auto"/>
        <w:rPr>
          <w:rFonts w:ascii="Calibri" w:hAnsi="Calibri" w:cs="Calibri"/>
          <w:color w:val="1F497C"/>
        </w:rPr>
      </w:pPr>
    </w:p>
    <w:p w:rsidR="005E5586" w:rsidRDefault="005E5586" w:rsidP="005E5586">
      <w:pPr>
        <w:tabs>
          <w:tab w:val="left" w:pos="3330"/>
        </w:tabs>
        <w:spacing w:after="0" w:line="240" w:lineRule="auto"/>
        <w:rPr>
          <w:rFonts w:ascii="Calibri" w:hAnsi="Calibri" w:cs="Calibri"/>
          <w:color w:val="1F497C"/>
        </w:rPr>
      </w:pPr>
    </w:p>
    <w:p w:rsidR="005E5586" w:rsidRDefault="005E5586" w:rsidP="005E5586">
      <w:pPr>
        <w:tabs>
          <w:tab w:val="left" w:pos="3330"/>
        </w:tabs>
        <w:spacing w:after="0" w:line="240" w:lineRule="auto"/>
        <w:rPr>
          <w:rFonts w:ascii="Calibri" w:hAnsi="Calibri" w:cs="Calibri"/>
          <w:color w:val="1F497C"/>
        </w:rPr>
      </w:pPr>
    </w:p>
    <w:p w:rsidR="005E5586" w:rsidRDefault="005E5586" w:rsidP="005E5586">
      <w:pPr>
        <w:tabs>
          <w:tab w:val="left" w:pos="3330"/>
        </w:tabs>
        <w:spacing w:after="0" w:line="240" w:lineRule="auto"/>
        <w:rPr>
          <w:rFonts w:ascii="Calibri" w:hAnsi="Calibri" w:cs="Calibri"/>
          <w:color w:val="1F497C"/>
        </w:rPr>
      </w:pPr>
    </w:p>
    <w:p w:rsidR="005E5586" w:rsidRDefault="005E5586" w:rsidP="005E5586">
      <w:pPr>
        <w:tabs>
          <w:tab w:val="left" w:pos="3330"/>
        </w:tabs>
        <w:spacing w:after="0" w:line="240" w:lineRule="auto"/>
        <w:rPr>
          <w:rFonts w:ascii="Calibri" w:hAnsi="Calibri" w:cs="Calibri"/>
          <w:color w:val="1F497C"/>
        </w:rPr>
      </w:pPr>
    </w:p>
    <w:p w:rsidR="005E5586" w:rsidRDefault="005E5586" w:rsidP="005E5586">
      <w:pPr>
        <w:tabs>
          <w:tab w:val="left" w:pos="3330"/>
        </w:tabs>
        <w:spacing w:after="0" w:line="240" w:lineRule="auto"/>
        <w:rPr>
          <w:rFonts w:ascii="Calibri" w:hAnsi="Calibri" w:cs="Calibri"/>
          <w:color w:val="1F497C"/>
        </w:rPr>
      </w:pPr>
    </w:p>
    <w:p w:rsidR="005E5586" w:rsidRDefault="005E5586" w:rsidP="005E5586">
      <w:pPr>
        <w:tabs>
          <w:tab w:val="left" w:pos="3330"/>
        </w:tabs>
        <w:spacing w:after="0" w:line="240" w:lineRule="auto"/>
        <w:rPr>
          <w:rFonts w:ascii="Calibri" w:hAnsi="Calibri" w:cs="Calibri"/>
          <w:color w:val="1F497C"/>
        </w:rPr>
      </w:pPr>
    </w:p>
    <w:p w:rsidR="005E5586" w:rsidRDefault="005E5586" w:rsidP="005E5586">
      <w:pPr>
        <w:tabs>
          <w:tab w:val="left" w:pos="3330"/>
        </w:tabs>
        <w:spacing w:after="0" w:line="240" w:lineRule="auto"/>
        <w:rPr>
          <w:rFonts w:ascii="Calibri" w:hAnsi="Calibri" w:cs="Calibri"/>
          <w:color w:val="1F497C"/>
        </w:rPr>
      </w:pPr>
    </w:p>
    <w:p w:rsidR="005E5586" w:rsidRDefault="005E5586" w:rsidP="005E5586">
      <w:pPr>
        <w:tabs>
          <w:tab w:val="left" w:pos="3330"/>
        </w:tabs>
        <w:spacing w:after="0" w:line="240" w:lineRule="auto"/>
        <w:rPr>
          <w:rFonts w:ascii="Calibri" w:hAnsi="Calibri" w:cs="Calibri"/>
          <w:color w:val="1F497C"/>
        </w:rPr>
      </w:pPr>
    </w:p>
    <w:p w:rsidR="005E5586" w:rsidRDefault="005E5586" w:rsidP="005E5586">
      <w:pPr>
        <w:tabs>
          <w:tab w:val="left" w:pos="3330"/>
        </w:tabs>
        <w:spacing w:after="0" w:line="240" w:lineRule="auto"/>
        <w:rPr>
          <w:rFonts w:ascii="Calibri" w:hAnsi="Calibri" w:cs="Calibri"/>
          <w:color w:val="1F497C"/>
        </w:rPr>
      </w:pPr>
    </w:p>
    <w:p w:rsidR="005E5586" w:rsidRDefault="005E5586" w:rsidP="005E5586">
      <w:pPr>
        <w:tabs>
          <w:tab w:val="left" w:pos="3330"/>
        </w:tabs>
        <w:spacing w:after="0" w:line="240" w:lineRule="auto"/>
        <w:rPr>
          <w:rFonts w:ascii="Calibri" w:hAnsi="Calibri" w:cs="Calibri"/>
          <w:color w:val="1F497C"/>
        </w:rPr>
      </w:pPr>
    </w:p>
    <w:p w:rsidR="005E5586" w:rsidRDefault="005E5586" w:rsidP="005E5586">
      <w:pPr>
        <w:tabs>
          <w:tab w:val="left" w:pos="3330"/>
        </w:tabs>
        <w:spacing w:after="0" w:line="240" w:lineRule="auto"/>
        <w:rPr>
          <w:rFonts w:ascii="Calibri" w:hAnsi="Calibri" w:cs="Calibri"/>
          <w:color w:val="1F497C"/>
        </w:rPr>
      </w:pPr>
    </w:p>
    <w:p w:rsidR="005E5586" w:rsidRDefault="005E5586" w:rsidP="005E5586">
      <w:pPr>
        <w:tabs>
          <w:tab w:val="left" w:pos="3330"/>
        </w:tabs>
        <w:spacing w:after="0" w:line="240" w:lineRule="auto"/>
        <w:rPr>
          <w:rFonts w:ascii="Calibri" w:hAnsi="Calibri" w:cs="Calibri"/>
          <w:color w:val="1F497C"/>
        </w:rPr>
      </w:pPr>
    </w:p>
    <w:p w:rsidR="005E5586" w:rsidRDefault="005E5586" w:rsidP="005E5586">
      <w:pPr>
        <w:tabs>
          <w:tab w:val="left" w:pos="3330"/>
        </w:tabs>
        <w:spacing w:after="0" w:line="240" w:lineRule="auto"/>
        <w:rPr>
          <w:rFonts w:ascii="Calibri" w:hAnsi="Calibri" w:cs="Calibri"/>
          <w:color w:val="1F497C"/>
        </w:rPr>
      </w:pPr>
    </w:p>
    <w:p w:rsidR="005E5586" w:rsidRDefault="005E5586" w:rsidP="005E5586">
      <w:pPr>
        <w:tabs>
          <w:tab w:val="left" w:pos="3330"/>
        </w:tabs>
        <w:spacing w:after="0" w:line="240" w:lineRule="auto"/>
        <w:rPr>
          <w:rFonts w:ascii="Calibri" w:hAnsi="Calibri" w:cs="Calibri"/>
          <w:color w:val="1F497C"/>
        </w:rPr>
      </w:pPr>
    </w:p>
    <w:p w:rsidR="005E5586" w:rsidRDefault="005E5586" w:rsidP="005E5586">
      <w:pPr>
        <w:tabs>
          <w:tab w:val="left" w:pos="3330"/>
        </w:tabs>
        <w:spacing w:after="0" w:line="240" w:lineRule="auto"/>
        <w:rPr>
          <w:rFonts w:ascii="Calibri" w:hAnsi="Calibri" w:cs="Calibri"/>
          <w:b/>
        </w:rPr>
      </w:pPr>
      <w:r>
        <w:rPr>
          <w:rFonts w:ascii="Calibri" w:hAnsi="Calibri" w:cs="Calibri"/>
          <w:b/>
        </w:rPr>
        <w:lastRenderedPageBreak/>
        <w:t>Intent of Project/Program/Service</w:t>
      </w:r>
    </w:p>
    <w:p w:rsidR="005E5586" w:rsidRDefault="005E5586" w:rsidP="005E5586">
      <w:pPr>
        <w:autoSpaceDE w:val="0"/>
        <w:autoSpaceDN w:val="0"/>
        <w:adjustRightInd w:val="0"/>
        <w:spacing w:after="0" w:line="240" w:lineRule="auto"/>
        <w:rPr>
          <w:rFonts w:cs="Calibri"/>
        </w:rPr>
      </w:pPr>
      <w:r w:rsidRPr="005E5586">
        <w:rPr>
          <w:rFonts w:cs="Calibri"/>
        </w:rPr>
        <w:t xml:space="preserve">The City of Austin has developed a uniquely </w:t>
      </w:r>
      <w:r w:rsidRPr="005E5586">
        <w:rPr>
          <w:rFonts w:cs="Calibri-Italic"/>
          <w:i/>
          <w:iCs/>
        </w:rPr>
        <w:t>deliberate</w:t>
      </w:r>
      <w:r w:rsidRPr="005E5586">
        <w:rPr>
          <w:rFonts w:cs="Calibri"/>
        </w:rPr>
        <w:t xml:space="preserve">, </w:t>
      </w:r>
      <w:r w:rsidRPr="005E5586">
        <w:rPr>
          <w:rFonts w:cs="Calibri-Italic"/>
          <w:i/>
          <w:iCs/>
        </w:rPr>
        <w:t>fair</w:t>
      </w:r>
      <w:r w:rsidRPr="005E5586">
        <w:rPr>
          <w:rFonts w:cs="Calibri"/>
        </w:rPr>
        <w:t xml:space="preserve">, and </w:t>
      </w:r>
      <w:r w:rsidRPr="005E5586">
        <w:rPr>
          <w:rFonts w:cs="Calibri-Italic"/>
          <w:i/>
          <w:iCs/>
        </w:rPr>
        <w:t xml:space="preserve">transparent </w:t>
      </w:r>
      <w:r w:rsidRPr="005E5586">
        <w:rPr>
          <w:rFonts w:cs="Calibri"/>
        </w:rPr>
        <w:t>Economic Development Policy that has successfully incentivized the creation of thousands of new jobs. The policy recently received an outstanding score of 100/100 in a study of the nation’s largest cities and counties done by Good Jobs First. The policy exists to stimulate development that enhances livability and economic viability by offering tax‐revenue‐positive grants to desirable private‐sector projects that preserve the character of Austin and its environment.</w:t>
      </w:r>
    </w:p>
    <w:p w:rsidR="005E5586" w:rsidRDefault="005E5586" w:rsidP="005E5586">
      <w:pPr>
        <w:autoSpaceDE w:val="0"/>
        <w:autoSpaceDN w:val="0"/>
        <w:adjustRightInd w:val="0"/>
        <w:spacing w:after="0" w:line="240" w:lineRule="auto"/>
        <w:rPr>
          <w:rFonts w:cs="Calibri"/>
        </w:rPr>
      </w:pPr>
    </w:p>
    <w:p w:rsidR="005E5586" w:rsidRDefault="005E5586" w:rsidP="005E5586">
      <w:pPr>
        <w:autoSpaceDE w:val="0"/>
        <w:autoSpaceDN w:val="0"/>
        <w:adjustRightInd w:val="0"/>
        <w:spacing w:after="0" w:line="240" w:lineRule="auto"/>
        <w:rPr>
          <w:rFonts w:cs="Calibri"/>
        </w:rPr>
      </w:pPr>
      <w:r w:rsidRPr="005E5586">
        <w:rPr>
          <w:rFonts w:cs="Calibri"/>
        </w:rPr>
        <w:t xml:space="preserve">Austin’s process is uniquely principled and fair through a </w:t>
      </w:r>
      <w:r w:rsidRPr="005E5586">
        <w:rPr>
          <w:rFonts w:cs="Calibri-Italic"/>
          <w:i/>
          <w:iCs/>
        </w:rPr>
        <w:t>standard scoring matrix</w:t>
      </w:r>
      <w:r w:rsidRPr="005E5586">
        <w:rPr>
          <w:rFonts w:cs="Calibri"/>
        </w:rPr>
        <w:t xml:space="preserve">. Each project is evaluated using a standard set of criteria adopted by the Austin City Council. The criteria are based on community values, and each criterion enables a project to earn points toward a final score that can make the firm eligible for up to an 80% rebate on the present value of the total estimated tax liability over 10 years. </w:t>
      </w:r>
    </w:p>
    <w:p w:rsidR="005E5586" w:rsidRDefault="005E5586" w:rsidP="005E5586">
      <w:pPr>
        <w:autoSpaceDE w:val="0"/>
        <w:autoSpaceDN w:val="0"/>
        <w:adjustRightInd w:val="0"/>
        <w:spacing w:after="0" w:line="240" w:lineRule="auto"/>
        <w:rPr>
          <w:rFonts w:cs="Calibri"/>
        </w:rPr>
      </w:pPr>
    </w:p>
    <w:p w:rsidR="005E5586" w:rsidRDefault="005E5586" w:rsidP="005E5586">
      <w:pPr>
        <w:autoSpaceDE w:val="0"/>
        <w:autoSpaceDN w:val="0"/>
        <w:adjustRightInd w:val="0"/>
        <w:spacing w:after="0" w:line="240" w:lineRule="auto"/>
        <w:rPr>
          <w:rFonts w:cs="Calibri"/>
        </w:rPr>
      </w:pPr>
      <w:r w:rsidRPr="005E5586">
        <w:rPr>
          <w:rFonts w:cs="Calibri"/>
        </w:rPr>
        <w:t xml:space="preserve">At the same time as the matrix evaluation, a </w:t>
      </w:r>
      <w:r w:rsidRPr="005E5586">
        <w:rPr>
          <w:rFonts w:cs="Calibri-Italic"/>
          <w:i/>
          <w:iCs/>
        </w:rPr>
        <w:t xml:space="preserve">fiscal analysis </w:t>
      </w:r>
      <w:r w:rsidRPr="005E5586">
        <w:rPr>
          <w:rFonts w:cs="Calibri"/>
        </w:rPr>
        <w:t xml:space="preserve">is conducted through an innovative web‐based fiscal impact assessment tool called </w:t>
      </w:r>
      <w:proofErr w:type="spellStart"/>
      <w:r w:rsidRPr="005E5586">
        <w:rPr>
          <w:rFonts w:cs="Calibri"/>
        </w:rPr>
        <w:t>WebLOCI</w:t>
      </w:r>
      <w:proofErr w:type="spellEnd"/>
      <w:r w:rsidRPr="005E5586">
        <w:rPr>
          <w:rFonts w:cs="Calibri"/>
        </w:rPr>
        <w:t xml:space="preserve">. The tool identifies the minimum expected net tax income that the project will generate. This conservative estimate serves as the upper bound of a possible incentive. </w:t>
      </w:r>
    </w:p>
    <w:p w:rsidR="005E5586" w:rsidRDefault="005E5586" w:rsidP="005E5586">
      <w:pPr>
        <w:autoSpaceDE w:val="0"/>
        <w:autoSpaceDN w:val="0"/>
        <w:adjustRightInd w:val="0"/>
        <w:spacing w:after="0" w:line="240" w:lineRule="auto"/>
        <w:rPr>
          <w:rFonts w:cs="Calibri"/>
        </w:rPr>
      </w:pPr>
    </w:p>
    <w:p w:rsidR="005E5586" w:rsidRDefault="005E5586" w:rsidP="005E5586">
      <w:pPr>
        <w:autoSpaceDE w:val="0"/>
        <w:autoSpaceDN w:val="0"/>
        <w:adjustRightInd w:val="0"/>
        <w:spacing w:after="0" w:line="240" w:lineRule="auto"/>
        <w:rPr>
          <w:rFonts w:cs="Calibri"/>
        </w:rPr>
      </w:pPr>
      <w:r w:rsidRPr="005E5586">
        <w:rPr>
          <w:rFonts w:cs="Calibri"/>
        </w:rPr>
        <w:t xml:space="preserve">All prospective agreements and their supporting materials (including the </w:t>
      </w:r>
      <w:proofErr w:type="spellStart"/>
      <w:r w:rsidRPr="005E5586">
        <w:rPr>
          <w:rFonts w:cs="Calibri"/>
        </w:rPr>
        <w:t>WebLOCI</w:t>
      </w:r>
      <w:proofErr w:type="spellEnd"/>
      <w:r w:rsidRPr="005E5586">
        <w:rPr>
          <w:rFonts w:cs="Calibri"/>
        </w:rPr>
        <w:t xml:space="preserve"> analysis and original incentive application from the company) are posted publicly </w:t>
      </w:r>
      <w:r w:rsidRPr="005E5586">
        <w:rPr>
          <w:rFonts w:cs="Calibri-Italic"/>
          <w:i/>
          <w:iCs/>
        </w:rPr>
        <w:t xml:space="preserve">online </w:t>
      </w:r>
      <w:r w:rsidRPr="005E5586">
        <w:rPr>
          <w:rFonts w:cs="Calibri"/>
        </w:rPr>
        <w:t>at least six days prior to the public staff presentation to City Council. This allows the community to review the exact sam</w:t>
      </w:r>
      <w:r>
        <w:rPr>
          <w:rFonts w:cs="Calibri"/>
        </w:rPr>
        <w:t xml:space="preserve">e information available to City </w:t>
      </w:r>
      <w:r w:rsidRPr="005E5586">
        <w:rPr>
          <w:rFonts w:cs="Calibri"/>
        </w:rPr>
        <w:t xml:space="preserve">Council before the agreement ever goes to a public hearing. As a result the community has </w:t>
      </w:r>
      <w:r w:rsidRPr="005E5586">
        <w:rPr>
          <w:rFonts w:cs="Calibri-Italic"/>
          <w:i/>
          <w:iCs/>
        </w:rPr>
        <w:t xml:space="preserve">three opportunities to provide input </w:t>
      </w:r>
      <w:r w:rsidRPr="005E5586">
        <w:rPr>
          <w:rFonts w:cs="Calibri"/>
        </w:rPr>
        <w:t>on the economic development incentive: 1) online, 2) at the public Council briefing where a date is</w:t>
      </w:r>
      <w:r w:rsidRPr="005E5586">
        <w:rPr>
          <w:rFonts w:cs="Calibri-Italic"/>
          <w:i/>
          <w:iCs/>
        </w:rPr>
        <w:t xml:space="preserve"> </w:t>
      </w:r>
      <w:r w:rsidRPr="005E5586">
        <w:rPr>
          <w:rFonts w:cs="Calibri"/>
        </w:rPr>
        <w:t>set for a hearing, and 3) at the public hearing.</w:t>
      </w:r>
    </w:p>
    <w:p w:rsidR="005E5586" w:rsidRDefault="005E5586" w:rsidP="005E5586">
      <w:pPr>
        <w:autoSpaceDE w:val="0"/>
        <w:autoSpaceDN w:val="0"/>
        <w:adjustRightInd w:val="0"/>
        <w:spacing w:after="0" w:line="240" w:lineRule="auto"/>
        <w:rPr>
          <w:rFonts w:cs="Calibri"/>
        </w:rPr>
      </w:pPr>
    </w:p>
    <w:p w:rsidR="005E5586" w:rsidRPr="005E5586" w:rsidRDefault="005E5586" w:rsidP="005E5586">
      <w:pPr>
        <w:autoSpaceDE w:val="0"/>
        <w:autoSpaceDN w:val="0"/>
        <w:adjustRightInd w:val="0"/>
        <w:spacing w:after="0" w:line="240" w:lineRule="auto"/>
        <w:rPr>
          <w:rFonts w:cs="Calibri"/>
        </w:rPr>
      </w:pPr>
      <w:r w:rsidRPr="005E5586">
        <w:rPr>
          <w:rFonts w:cs="Calibri"/>
        </w:rPr>
        <w:t xml:space="preserve">All City of Austin economic development grant terms are </w:t>
      </w:r>
      <w:r w:rsidRPr="005E5586">
        <w:rPr>
          <w:rFonts w:cs="Calibri-Italic"/>
          <w:i/>
          <w:iCs/>
        </w:rPr>
        <w:t>performance</w:t>
      </w:r>
      <w:r w:rsidRPr="005E5586">
        <w:rPr>
          <w:rFonts w:cs="Cambria Math"/>
          <w:i/>
          <w:iCs/>
        </w:rPr>
        <w:t>‐</w:t>
      </w:r>
      <w:r w:rsidRPr="005E5586">
        <w:rPr>
          <w:rFonts w:cs="Calibri-Italic"/>
          <w:i/>
          <w:iCs/>
        </w:rPr>
        <w:t>based</w:t>
      </w:r>
      <w:r w:rsidRPr="005E5586">
        <w:rPr>
          <w:rFonts w:cs="Calibri"/>
        </w:rPr>
        <w:t>, so compliance with specific</w:t>
      </w:r>
      <w:r w:rsidRPr="005E5586">
        <w:rPr>
          <w:rFonts w:cs="Calibri-Italic"/>
          <w:i/>
          <w:iCs/>
        </w:rPr>
        <w:t xml:space="preserve"> </w:t>
      </w:r>
      <w:r w:rsidRPr="005E5586">
        <w:rPr>
          <w:rFonts w:cs="Calibri"/>
        </w:rPr>
        <w:t>tangible goals must be demonstrated before the company ever receives an incentive payment. Compliance</w:t>
      </w:r>
      <w:r w:rsidRPr="005E5586">
        <w:rPr>
          <w:rFonts w:cs="Calibri-Italic"/>
          <w:i/>
          <w:iCs/>
        </w:rPr>
        <w:t xml:space="preserve"> </w:t>
      </w:r>
      <w:r w:rsidRPr="005E5586">
        <w:rPr>
          <w:rFonts w:cs="Calibri"/>
        </w:rPr>
        <w:t>documents and audits are posted online yearly for the life of the agreement.</w:t>
      </w:r>
    </w:p>
    <w:p w:rsidR="005E5586" w:rsidRDefault="005E5586" w:rsidP="005E5586">
      <w:pPr>
        <w:tabs>
          <w:tab w:val="left" w:pos="3330"/>
        </w:tabs>
        <w:spacing w:after="0" w:line="240" w:lineRule="auto"/>
        <w:rPr>
          <w:rFonts w:ascii="Calibri" w:hAnsi="Calibri" w:cs="Calibri"/>
          <w:b/>
        </w:rPr>
      </w:pPr>
    </w:p>
    <w:p w:rsidR="005E5586" w:rsidRDefault="005E5586" w:rsidP="005E5586">
      <w:pPr>
        <w:tabs>
          <w:tab w:val="left" w:pos="3330"/>
        </w:tabs>
        <w:spacing w:after="0" w:line="240" w:lineRule="auto"/>
        <w:rPr>
          <w:rFonts w:ascii="Calibri" w:hAnsi="Calibri" w:cs="Calibri"/>
          <w:b/>
        </w:rPr>
      </w:pPr>
      <w:r>
        <w:rPr>
          <w:rFonts w:ascii="Calibri" w:hAnsi="Calibri" w:cs="Calibri"/>
          <w:b/>
        </w:rPr>
        <w:t>Cost/Savings</w:t>
      </w:r>
    </w:p>
    <w:p w:rsidR="00A274E7" w:rsidRDefault="005E5586" w:rsidP="005E5586">
      <w:pPr>
        <w:autoSpaceDE w:val="0"/>
        <w:autoSpaceDN w:val="0"/>
        <w:adjustRightInd w:val="0"/>
        <w:spacing w:after="0" w:line="240" w:lineRule="auto"/>
        <w:rPr>
          <w:rFonts w:ascii="Calibri" w:hAnsi="Calibri" w:cs="Calibri"/>
        </w:rPr>
      </w:pPr>
      <w:r w:rsidRPr="005E5586">
        <w:rPr>
          <w:rFonts w:ascii="Calibri" w:hAnsi="Calibri" w:cs="Calibri"/>
        </w:rPr>
        <w:t>Costs of optimizing a transparent, standardized economic development policy come from the allocation of staff time toward briefing the public and making documents accessible in a coordinated, timely manner. However, the front‐end effort to share information with the community often translates to more productive public hearings and better dialogue between decision‐makers and community stakeholders.</w:t>
      </w:r>
    </w:p>
    <w:p w:rsidR="00A274E7" w:rsidRDefault="00A274E7" w:rsidP="005E5586">
      <w:pPr>
        <w:autoSpaceDE w:val="0"/>
        <w:autoSpaceDN w:val="0"/>
        <w:adjustRightInd w:val="0"/>
        <w:spacing w:after="0" w:line="240" w:lineRule="auto"/>
        <w:rPr>
          <w:rFonts w:ascii="Calibri" w:hAnsi="Calibri" w:cs="Calibri"/>
        </w:rPr>
      </w:pPr>
    </w:p>
    <w:p w:rsidR="005E5586" w:rsidRDefault="005E5586" w:rsidP="005E5586">
      <w:pPr>
        <w:autoSpaceDE w:val="0"/>
        <w:autoSpaceDN w:val="0"/>
        <w:adjustRightInd w:val="0"/>
        <w:spacing w:after="0" w:line="240" w:lineRule="auto"/>
        <w:rPr>
          <w:rFonts w:ascii="Calibri" w:hAnsi="Calibri" w:cs="Calibri"/>
        </w:rPr>
      </w:pPr>
      <w:r w:rsidRPr="005E5586">
        <w:rPr>
          <w:rFonts w:ascii="Calibri" w:hAnsi="Calibri" w:cs="Calibri"/>
        </w:rPr>
        <w:t xml:space="preserve">Subsequent compliance efforts can be costly. Regardless, third‐party audits assure that the community is receiving promised benefits before any incentive payment is ever made. The costs of compliance monitoring are insignificant compared to the savings of withholding payment to non‐compliant companies. Despite the process and monitoring costs, every economic development agreement generates a </w:t>
      </w:r>
      <w:r w:rsidRPr="005E5586">
        <w:rPr>
          <w:rFonts w:ascii="Calibri" w:hAnsi="Calibri" w:cs="Calibri-Italic"/>
          <w:i/>
          <w:iCs/>
        </w:rPr>
        <w:t xml:space="preserve">positive net fiscal impact </w:t>
      </w:r>
      <w:r w:rsidRPr="005E5586">
        <w:rPr>
          <w:rFonts w:ascii="Calibri" w:hAnsi="Calibri" w:cs="Calibri"/>
        </w:rPr>
        <w:t>for the community by design.</w:t>
      </w:r>
    </w:p>
    <w:p w:rsidR="00A274E7" w:rsidRPr="005E5586" w:rsidRDefault="00A274E7" w:rsidP="005E5586">
      <w:pPr>
        <w:autoSpaceDE w:val="0"/>
        <w:autoSpaceDN w:val="0"/>
        <w:adjustRightInd w:val="0"/>
        <w:spacing w:after="0" w:line="240" w:lineRule="auto"/>
        <w:rPr>
          <w:rFonts w:ascii="Calibri" w:hAnsi="Calibri" w:cs="Calibri"/>
        </w:rPr>
      </w:pPr>
    </w:p>
    <w:p w:rsidR="005E5586" w:rsidRDefault="005E5586" w:rsidP="005E5586">
      <w:pPr>
        <w:tabs>
          <w:tab w:val="left" w:pos="3330"/>
        </w:tabs>
        <w:spacing w:after="0" w:line="240" w:lineRule="auto"/>
        <w:rPr>
          <w:rFonts w:ascii="Calibri" w:hAnsi="Calibri" w:cs="Calibri"/>
          <w:b/>
        </w:rPr>
      </w:pPr>
      <w:r>
        <w:rPr>
          <w:rFonts w:ascii="Calibri" w:hAnsi="Calibri" w:cs="Calibri"/>
          <w:b/>
        </w:rPr>
        <w:t>Innovation Characteristics</w:t>
      </w:r>
    </w:p>
    <w:p w:rsidR="009454C5" w:rsidRDefault="009454C5" w:rsidP="009454C5">
      <w:pPr>
        <w:autoSpaceDE w:val="0"/>
        <w:autoSpaceDN w:val="0"/>
        <w:adjustRightInd w:val="0"/>
        <w:spacing w:after="0" w:line="240" w:lineRule="auto"/>
        <w:rPr>
          <w:rFonts w:ascii="Calibri" w:hAnsi="Calibri" w:cs="Calibri"/>
        </w:rPr>
      </w:pPr>
      <w:r w:rsidRPr="009454C5">
        <w:rPr>
          <w:rFonts w:ascii="Calibri" w:hAnsi="Calibri" w:cs="Calibri"/>
        </w:rPr>
        <w:t>Two‐thirds of US municipal economic development subsidy programs do not off</w:t>
      </w:r>
      <w:r>
        <w:rPr>
          <w:rFonts w:ascii="Calibri" w:hAnsi="Calibri" w:cs="Calibri"/>
        </w:rPr>
        <w:t xml:space="preserve">er online descriptions of which </w:t>
      </w:r>
      <w:r w:rsidRPr="009454C5">
        <w:rPr>
          <w:rFonts w:ascii="Calibri" w:hAnsi="Calibri" w:cs="Calibri"/>
        </w:rPr>
        <w:t xml:space="preserve">companies are receiving incentives, according to Good Jobs </w:t>
      </w:r>
      <w:r>
        <w:rPr>
          <w:rFonts w:ascii="Calibri" w:hAnsi="Calibri" w:cs="Calibri"/>
        </w:rPr>
        <w:t xml:space="preserve">First, a nonprofit dedicated to </w:t>
      </w:r>
      <w:r w:rsidRPr="009454C5">
        <w:rPr>
          <w:rFonts w:ascii="Calibri" w:hAnsi="Calibri" w:cs="Calibri"/>
        </w:rPr>
        <w:t>promoting</w:t>
      </w:r>
      <w:r>
        <w:rPr>
          <w:rFonts w:ascii="Calibri" w:hAnsi="Calibri" w:cs="Calibri"/>
        </w:rPr>
        <w:t xml:space="preserve"> </w:t>
      </w:r>
      <w:r w:rsidRPr="009454C5">
        <w:rPr>
          <w:rFonts w:ascii="Calibri" w:hAnsi="Calibri" w:cs="Calibri"/>
        </w:rPr>
        <w:t>governmental accountability. Good Jobs First recently rec</w:t>
      </w:r>
      <w:r>
        <w:rPr>
          <w:rFonts w:ascii="Calibri" w:hAnsi="Calibri" w:cs="Calibri"/>
        </w:rPr>
        <w:t xml:space="preserve">ognized Austin for its superior </w:t>
      </w:r>
      <w:r w:rsidRPr="009454C5">
        <w:rPr>
          <w:rFonts w:ascii="Calibri" w:hAnsi="Calibri" w:cs="Calibri"/>
        </w:rPr>
        <w:lastRenderedPageBreak/>
        <w:t>degree of incentive</w:t>
      </w:r>
      <w:r>
        <w:rPr>
          <w:rFonts w:ascii="Calibri" w:hAnsi="Calibri" w:cs="Calibri"/>
        </w:rPr>
        <w:t xml:space="preserve"> </w:t>
      </w:r>
      <w:r w:rsidRPr="009454C5">
        <w:rPr>
          <w:rFonts w:ascii="Calibri" w:hAnsi="Calibri" w:cs="Calibri"/>
        </w:rPr>
        <w:t>transparency, including stating key outcomes online, mapping investment locati</w:t>
      </w:r>
      <w:r>
        <w:rPr>
          <w:rFonts w:ascii="Calibri" w:hAnsi="Calibri" w:cs="Calibri"/>
        </w:rPr>
        <w:t xml:space="preserve">ons, and revealing the value of </w:t>
      </w:r>
      <w:r w:rsidRPr="009454C5">
        <w:rPr>
          <w:rFonts w:ascii="Calibri" w:hAnsi="Calibri" w:cs="Calibri"/>
        </w:rPr>
        <w:t>subsidies ultimately rewarded at th</w:t>
      </w:r>
      <w:r>
        <w:rPr>
          <w:rFonts w:ascii="Calibri" w:hAnsi="Calibri" w:cs="Calibri"/>
        </w:rPr>
        <w:t>e end of the compliance period.</w:t>
      </w:r>
    </w:p>
    <w:p w:rsidR="009454C5" w:rsidRDefault="009454C5" w:rsidP="009454C5">
      <w:pPr>
        <w:autoSpaceDE w:val="0"/>
        <w:autoSpaceDN w:val="0"/>
        <w:adjustRightInd w:val="0"/>
        <w:spacing w:after="0" w:line="240" w:lineRule="auto"/>
        <w:rPr>
          <w:rFonts w:ascii="Calibri" w:hAnsi="Calibri" w:cs="Calibri"/>
        </w:rPr>
      </w:pPr>
    </w:p>
    <w:p w:rsidR="009454C5" w:rsidRPr="009454C5" w:rsidRDefault="009454C5" w:rsidP="009454C5">
      <w:pPr>
        <w:autoSpaceDE w:val="0"/>
        <w:autoSpaceDN w:val="0"/>
        <w:adjustRightInd w:val="0"/>
        <w:spacing w:after="0" w:line="240" w:lineRule="auto"/>
        <w:rPr>
          <w:rFonts w:ascii="Calibri" w:hAnsi="Calibri" w:cs="Calibri"/>
        </w:rPr>
      </w:pPr>
      <w:r w:rsidRPr="009454C5">
        <w:rPr>
          <w:rFonts w:ascii="Calibri" w:hAnsi="Calibri" w:cs="Calibri"/>
        </w:rPr>
        <w:t>Also notable is how our degree of transparency is made possible through our s</w:t>
      </w:r>
      <w:r>
        <w:rPr>
          <w:rFonts w:ascii="Calibri" w:hAnsi="Calibri" w:cs="Calibri"/>
        </w:rPr>
        <w:t xml:space="preserve">trong procedural foundation and </w:t>
      </w:r>
      <w:r w:rsidRPr="009454C5">
        <w:rPr>
          <w:rFonts w:ascii="Calibri" w:hAnsi="Calibri" w:cs="Calibri"/>
        </w:rPr>
        <w:t>that such efforts do not deter corporate expansions.</w:t>
      </w:r>
    </w:p>
    <w:p w:rsidR="009454C5" w:rsidRDefault="009454C5" w:rsidP="005E5586">
      <w:pPr>
        <w:tabs>
          <w:tab w:val="left" w:pos="3330"/>
        </w:tabs>
        <w:spacing w:after="0" w:line="240" w:lineRule="auto"/>
        <w:rPr>
          <w:rFonts w:ascii="Calibri" w:hAnsi="Calibri" w:cs="Calibri"/>
          <w:b/>
        </w:rPr>
      </w:pPr>
    </w:p>
    <w:p w:rsidR="005E5586" w:rsidRDefault="005E5586" w:rsidP="005E5586">
      <w:pPr>
        <w:tabs>
          <w:tab w:val="left" w:pos="3330"/>
        </w:tabs>
        <w:spacing w:after="0" w:line="240" w:lineRule="auto"/>
        <w:rPr>
          <w:rFonts w:ascii="Calibri" w:hAnsi="Calibri" w:cs="Calibri"/>
          <w:b/>
        </w:rPr>
      </w:pPr>
      <w:r>
        <w:rPr>
          <w:rFonts w:ascii="Calibri" w:hAnsi="Calibri" w:cs="Calibri"/>
          <w:b/>
        </w:rPr>
        <w:t>Obstacles</w:t>
      </w:r>
    </w:p>
    <w:p w:rsidR="00734FF1" w:rsidRDefault="009454C5" w:rsidP="009454C5">
      <w:pPr>
        <w:autoSpaceDE w:val="0"/>
        <w:autoSpaceDN w:val="0"/>
        <w:adjustRightInd w:val="0"/>
        <w:spacing w:after="0" w:line="240" w:lineRule="auto"/>
        <w:rPr>
          <w:rFonts w:ascii="Calibri" w:hAnsi="Calibri" w:cs="Calibri"/>
        </w:rPr>
      </w:pPr>
      <w:r w:rsidRPr="009454C5">
        <w:rPr>
          <w:rFonts w:ascii="Calibri" w:hAnsi="Calibri" w:cs="Calibri"/>
        </w:rPr>
        <w:t>Coordination of staff and information is challenging when fiscal analysis, matrix evaluation, and terms</w:t>
      </w:r>
      <w:r w:rsidR="007C1AD7">
        <w:rPr>
          <w:rFonts w:ascii="Calibri" w:hAnsi="Calibri" w:cs="Calibri"/>
        </w:rPr>
        <w:t xml:space="preserve"> </w:t>
      </w:r>
      <w:r>
        <w:rPr>
          <w:rFonts w:ascii="Calibri" w:hAnsi="Calibri" w:cs="Calibri"/>
        </w:rPr>
        <w:t xml:space="preserve">negotiations </w:t>
      </w:r>
      <w:r w:rsidRPr="009454C5">
        <w:rPr>
          <w:rFonts w:ascii="Calibri" w:hAnsi="Calibri" w:cs="Calibri"/>
        </w:rPr>
        <w:t xml:space="preserve">must move according to aggressive and often secretive corporate </w:t>
      </w:r>
      <w:r>
        <w:rPr>
          <w:rFonts w:ascii="Calibri" w:hAnsi="Calibri" w:cs="Calibri"/>
        </w:rPr>
        <w:t xml:space="preserve">calendars. Moreover, incentives </w:t>
      </w:r>
      <w:r w:rsidRPr="009454C5">
        <w:rPr>
          <w:rFonts w:ascii="Calibri" w:hAnsi="Calibri" w:cs="Calibri"/>
        </w:rPr>
        <w:t>are offered in a competitive environment: municipalities with speedier, less</w:t>
      </w:r>
      <w:r>
        <w:rPr>
          <w:rFonts w:ascii="Calibri" w:hAnsi="Calibri" w:cs="Calibri"/>
        </w:rPr>
        <w:t xml:space="preserve"> rigorous incentive application </w:t>
      </w:r>
      <w:r w:rsidRPr="009454C5">
        <w:rPr>
          <w:rFonts w:ascii="Calibri" w:hAnsi="Calibri" w:cs="Calibri"/>
        </w:rPr>
        <w:t>processes appeal to corporations, which are often war</w:t>
      </w:r>
      <w:r>
        <w:rPr>
          <w:rFonts w:ascii="Calibri" w:hAnsi="Calibri" w:cs="Calibri"/>
        </w:rPr>
        <w:t xml:space="preserve">y of sharing their information. </w:t>
      </w:r>
    </w:p>
    <w:p w:rsidR="00734FF1" w:rsidRDefault="00734FF1" w:rsidP="009454C5">
      <w:pPr>
        <w:autoSpaceDE w:val="0"/>
        <w:autoSpaceDN w:val="0"/>
        <w:adjustRightInd w:val="0"/>
        <w:spacing w:after="0" w:line="240" w:lineRule="auto"/>
        <w:rPr>
          <w:rFonts w:ascii="Calibri" w:hAnsi="Calibri" w:cs="Calibri"/>
        </w:rPr>
      </w:pPr>
    </w:p>
    <w:p w:rsidR="009454C5" w:rsidRDefault="009454C5" w:rsidP="009454C5">
      <w:pPr>
        <w:autoSpaceDE w:val="0"/>
        <w:autoSpaceDN w:val="0"/>
        <w:adjustRightInd w:val="0"/>
        <w:spacing w:after="0" w:line="240" w:lineRule="auto"/>
        <w:rPr>
          <w:rFonts w:ascii="Calibri" w:hAnsi="Calibri" w:cs="Calibri"/>
        </w:rPr>
      </w:pPr>
      <w:r w:rsidRPr="009454C5">
        <w:rPr>
          <w:rFonts w:ascii="Calibri" w:hAnsi="Calibri" w:cs="Calibri"/>
        </w:rPr>
        <w:t>Several elements are crucial to make a transparent, accountable process smooth and succe</w:t>
      </w:r>
      <w:r>
        <w:rPr>
          <w:rFonts w:ascii="Calibri" w:hAnsi="Calibri" w:cs="Calibri"/>
        </w:rPr>
        <w:t xml:space="preserve">ssful. First, an open </w:t>
      </w:r>
      <w:r w:rsidRPr="009454C5">
        <w:rPr>
          <w:rFonts w:ascii="Calibri" w:hAnsi="Calibri" w:cs="Calibri"/>
        </w:rPr>
        <w:t>line between corporate decision‐makers and economic development staff is critica</w:t>
      </w:r>
      <w:r>
        <w:rPr>
          <w:rFonts w:ascii="Calibri" w:hAnsi="Calibri" w:cs="Calibri"/>
        </w:rPr>
        <w:t xml:space="preserve">l to assure the availability of </w:t>
      </w:r>
      <w:r w:rsidRPr="009454C5">
        <w:rPr>
          <w:rFonts w:ascii="Calibri" w:hAnsi="Calibri" w:cs="Calibri"/>
        </w:rPr>
        <w:t>accurate information for analysis. Additionally, a dedicated media specialist is e</w:t>
      </w:r>
      <w:r>
        <w:rPr>
          <w:rFonts w:ascii="Calibri" w:hAnsi="Calibri" w:cs="Calibri"/>
        </w:rPr>
        <w:t xml:space="preserve">ssential to time the release of </w:t>
      </w:r>
      <w:r w:rsidRPr="009454C5">
        <w:rPr>
          <w:rFonts w:ascii="Calibri" w:hAnsi="Calibri" w:cs="Calibri"/>
        </w:rPr>
        <w:t>information and to coordinate the resulting interest from the press and community.</w:t>
      </w:r>
    </w:p>
    <w:p w:rsidR="000231A4" w:rsidRPr="009454C5" w:rsidRDefault="000231A4" w:rsidP="009454C5">
      <w:pPr>
        <w:autoSpaceDE w:val="0"/>
        <w:autoSpaceDN w:val="0"/>
        <w:adjustRightInd w:val="0"/>
        <w:spacing w:after="0" w:line="240" w:lineRule="auto"/>
        <w:rPr>
          <w:rFonts w:ascii="Calibri" w:hAnsi="Calibri" w:cs="Calibri"/>
        </w:rPr>
      </w:pPr>
    </w:p>
    <w:p w:rsidR="000231A4" w:rsidRDefault="005E5586" w:rsidP="005E5586">
      <w:pPr>
        <w:tabs>
          <w:tab w:val="left" w:pos="3330"/>
        </w:tabs>
        <w:spacing w:after="0" w:line="240" w:lineRule="auto"/>
        <w:rPr>
          <w:rFonts w:ascii="Calibri" w:hAnsi="Calibri" w:cs="Calibri"/>
          <w:b/>
        </w:rPr>
      </w:pPr>
      <w:r>
        <w:rPr>
          <w:rFonts w:ascii="Calibri" w:hAnsi="Calibri" w:cs="Calibri"/>
          <w:b/>
        </w:rPr>
        <w:t>Applicable Results and Real World Practicality</w:t>
      </w:r>
    </w:p>
    <w:p w:rsidR="000231A4" w:rsidRDefault="000231A4" w:rsidP="000231A4">
      <w:pPr>
        <w:autoSpaceDE w:val="0"/>
        <w:autoSpaceDN w:val="0"/>
        <w:adjustRightInd w:val="0"/>
        <w:spacing w:after="0" w:line="240" w:lineRule="auto"/>
        <w:rPr>
          <w:rFonts w:ascii="Calibri" w:hAnsi="Calibri" w:cs="Calibri"/>
        </w:rPr>
      </w:pPr>
      <w:r w:rsidRPr="000231A4">
        <w:rPr>
          <w:rFonts w:ascii="Calibri" w:hAnsi="Calibri" w:cs="Calibri"/>
        </w:rPr>
        <w:t xml:space="preserve">Each agreement is ultimately unique, allowing for negotiating leverage and the opportunity for additional community benefits. For example, the recent agreement securing the expansion of National Instruments with 1,000 new jobs included provisions for STEM (science, technology, engineering, and math) education programs for middle and high school students. </w:t>
      </w:r>
    </w:p>
    <w:p w:rsidR="000231A4" w:rsidRDefault="000231A4" w:rsidP="000231A4">
      <w:pPr>
        <w:autoSpaceDE w:val="0"/>
        <w:autoSpaceDN w:val="0"/>
        <w:adjustRightInd w:val="0"/>
        <w:spacing w:after="0" w:line="240" w:lineRule="auto"/>
        <w:rPr>
          <w:rFonts w:ascii="Calibri" w:hAnsi="Calibri" w:cs="Calibri"/>
        </w:rPr>
      </w:pPr>
    </w:p>
    <w:p w:rsidR="005E5586" w:rsidRDefault="000231A4" w:rsidP="000231A4">
      <w:pPr>
        <w:autoSpaceDE w:val="0"/>
        <w:autoSpaceDN w:val="0"/>
        <w:adjustRightInd w:val="0"/>
        <w:spacing w:after="0" w:line="240" w:lineRule="auto"/>
        <w:rPr>
          <w:rFonts w:ascii="Calibri" w:hAnsi="Calibri" w:cs="Calibri"/>
        </w:rPr>
      </w:pPr>
      <w:r w:rsidRPr="000231A4">
        <w:rPr>
          <w:rFonts w:ascii="Calibri" w:hAnsi="Calibri" w:cs="Calibri"/>
        </w:rPr>
        <w:t>Though our rigorous incentive application process may put us at a disadvantage in the eyes of some corporate executives, it has resulted in committed, superior projects, demonstrating tha</w:t>
      </w:r>
      <w:r>
        <w:rPr>
          <w:rFonts w:ascii="Calibri" w:hAnsi="Calibri" w:cs="Calibri"/>
        </w:rPr>
        <w:t xml:space="preserve">t transparency does not have to </w:t>
      </w:r>
      <w:r w:rsidRPr="000231A4">
        <w:rPr>
          <w:rFonts w:ascii="Calibri" w:hAnsi="Calibri" w:cs="Calibri"/>
        </w:rPr>
        <w:t xml:space="preserve">jeopardize economic growth. The City of Austin executed 3 economic development agreements in the 2012 fiscal year that are expected to bring over </w:t>
      </w:r>
      <w:r w:rsidRPr="000231A4">
        <w:rPr>
          <w:rFonts w:ascii="Calibri" w:hAnsi="Calibri" w:cs="Calibri-Italic"/>
          <w:i/>
          <w:iCs/>
        </w:rPr>
        <w:t>$17M in net revenue to the city</w:t>
      </w:r>
      <w:r w:rsidRPr="000231A4">
        <w:rPr>
          <w:rFonts w:ascii="Calibri" w:hAnsi="Calibri" w:cs="Calibri"/>
        </w:rPr>
        <w:t xml:space="preserve">: HID Global, $2.3 million net revenue, 276 jobs; Apple, Inc., $14.6 million net revenue, 3,600 jobs; and US </w:t>
      </w:r>
      <w:proofErr w:type="spellStart"/>
      <w:r w:rsidRPr="000231A4">
        <w:rPr>
          <w:rFonts w:ascii="Calibri" w:hAnsi="Calibri" w:cs="Calibri"/>
        </w:rPr>
        <w:t>Farathane</w:t>
      </w:r>
      <w:proofErr w:type="spellEnd"/>
      <w:r w:rsidRPr="000231A4">
        <w:rPr>
          <w:rFonts w:ascii="Calibri" w:hAnsi="Calibri" w:cs="Calibri"/>
        </w:rPr>
        <w:t xml:space="preserve"> Corporation, $459,000 net revenue, 228 jobs.</w:t>
      </w:r>
    </w:p>
    <w:p w:rsidR="000231A4" w:rsidRDefault="000231A4" w:rsidP="000231A4">
      <w:pPr>
        <w:autoSpaceDE w:val="0"/>
        <w:autoSpaceDN w:val="0"/>
        <w:adjustRightInd w:val="0"/>
        <w:spacing w:after="0" w:line="240" w:lineRule="auto"/>
        <w:rPr>
          <w:rFonts w:ascii="Calibri" w:hAnsi="Calibri" w:cs="Calibri"/>
        </w:rPr>
      </w:pPr>
    </w:p>
    <w:p w:rsidR="000231A4" w:rsidRPr="000231A4" w:rsidRDefault="000231A4" w:rsidP="000231A4">
      <w:pPr>
        <w:autoSpaceDE w:val="0"/>
        <w:autoSpaceDN w:val="0"/>
        <w:adjustRightInd w:val="0"/>
        <w:spacing w:after="0" w:line="240" w:lineRule="auto"/>
        <w:rPr>
          <w:rFonts w:ascii="Calibri" w:hAnsi="Calibri" w:cs="Calibri"/>
        </w:rPr>
      </w:pPr>
      <w:r w:rsidRPr="000231A4">
        <w:rPr>
          <w:rFonts w:ascii="Calibri" w:hAnsi="Calibri" w:cs="Calibri"/>
        </w:rPr>
        <w:t>The City of Austin is eager to share its success story with communities arou</w:t>
      </w:r>
      <w:r>
        <w:rPr>
          <w:rFonts w:ascii="Calibri" w:hAnsi="Calibri" w:cs="Calibri"/>
        </w:rPr>
        <w:t xml:space="preserve">nd the country to encourage the </w:t>
      </w:r>
      <w:r w:rsidRPr="000231A4">
        <w:rPr>
          <w:rFonts w:ascii="Calibri" w:hAnsi="Calibri" w:cs="Calibri"/>
        </w:rPr>
        <w:t>fiscally‐responsible, publicly‐accountable use of incentives. Our</w:t>
      </w:r>
      <w:r>
        <w:rPr>
          <w:rFonts w:ascii="Calibri" w:hAnsi="Calibri" w:cs="Calibri"/>
        </w:rPr>
        <w:t xml:space="preserve"> economic development policy is absolutely </w:t>
      </w:r>
      <w:r w:rsidRPr="000231A4">
        <w:rPr>
          <w:rFonts w:ascii="Calibri" w:hAnsi="Calibri" w:cs="Calibri"/>
        </w:rPr>
        <w:t>replicable and sets a model for other communities.</w:t>
      </w:r>
    </w:p>
    <w:p w:rsidR="007C1AD7" w:rsidRDefault="007C1AD7" w:rsidP="005E5586">
      <w:pPr>
        <w:tabs>
          <w:tab w:val="left" w:pos="3330"/>
        </w:tabs>
        <w:spacing w:after="0" w:line="240" w:lineRule="auto"/>
        <w:rPr>
          <w:rFonts w:ascii="Calibri" w:hAnsi="Calibri" w:cs="Calibri"/>
          <w:b/>
        </w:rPr>
      </w:pPr>
    </w:p>
    <w:p w:rsidR="005E5586" w:rsidRDefault="005E5586" w:rsidP="005E5586">
      <w:pPr>
        <w:tabs>
          <w:tab w:val="left" w:pos="3330"/>
        </w:tabs>
        <w:spacing w:after="0" w:line="240" w:lineRule="auto"/>
        <w:rPr>
          <w:rFonts w:ascii="Calibri" w:hAnsi="Calibri" w:cs="Calibri"/>
          <w:b/>
        </w:rPr>
      </w:pPr>
      <w:r>
        <w:rPr>
          <w:rFonts w:ascii="Calibri" w:hAnsi="Calibri" w:cs="Calibri"/>
          <w:b/>
        </w:rPr>
        <w:t>Consultant Information</w:t>
      </w:r>
    </w:p>
    <w:p w:rsidR="000231A4" w:rsidRPr="000231A4" w:rsidRDefault="000231A4" w:rsidP="000231A4">
      <w:pPr>
        <w:autoSpaceDE w:val="0"/>
        <w:autoSpaceDN w:val="0"/>
        <w:adjustRightInd w:val="0"/>
        <w:spacing w:after="0" w:line="240" w:lineRule="auto"/>
        <w:rPr>
          <w:rFonts w:ascii="Calibri" w:hAnsi="Calibri" w:cs="Calibri"/>
        </w:rPr>
      </w:pPr>
      <w:r w:rsidRPr="000231A4">
        <w:rPr>
          <w:rFonts w:ascii="Calibri" w:hAnsi="Calibri" w:cs="Calibri"/>
        </w:rPr>
        <w:t xml:space="preserve">Padgett </w:t>
      </w:r>
      <w:proofErr w:type="spellStart"/>
      <w:r w:rsidRPr="000231A4">
        <w:rPr>
          <w:rFonts w:ascii="Calibri" w:hAnsi="Calibri" w:cs="Calibri"/>
        </w:rPr>
        <w:t>Strateman</w:t>
      </w:r>
      <w:proofErr w:type="spellEnd"/>
      <w:r w:rsidRPr="000231A4">
        <w:rPr>
          <w:rFonts w:ascii="Calibri" w:hAnsi="Calibri" w:cs="Calibri"/>
        </w:rPr>
        <w:t xml:space="preserve"> conducts the independent third‐party audits of each agreement’</w:t>
      </w:r>
      <w:r>
        <w:rPr>
          <w:rFonts w:ascii="Calibri" w:hAnsi="Calibri" w:cs="Calibri"/>
        </w:rPr>
        <w:t xml:space="preserve">s compliance terms every </w:t>
      </w:r>
      <w:r w:rsidRPr="000231A4">
        <w:rPr>
          <w:rFonts w:ascii="Calibri" w:hAnsi="Calibri" w:cs="Calibri"/>
        </w:rPr>
        <w:t>year. Contact: Padgett‐cpa.com.</w:t>
      </w:r>
    </w:p>
    <w:p w:rsidR="000231A4" w:rsidRDefault="000231A4" w:rsidP="000231A4">
      <w:pPr>
        <w:autoSpaceDE w:val="0"/>
        <w:autoSpaceDN w:val="0"/>
        <w:adjustRightInd w:val="0"/>
        <w:spacing w:after="0" w:line="240" w:lineRule="auto"/>
        <w:rPr>
          <w:rFonts w:ascii="Calibri" w:hAnsi="Calibri" w:cs="Calibri"/>
        </w:rPr>
      </w:pPr>
    </w:p>
    <w:p w:rsidR="000231A4" w:rsidRPr="000231A4" w:rsidRDefault="000231A4" w:rsidP="000231A4">
      <w:pPr>
        <w:autoSpaceDE w:val="0"/>
        <w:autoSpaceDN w:val="0"/>
        <w:adjustRightInd w:val="0"/>
        <w:spacing w:after="0" w:line="240" w:lineRule="auto"/>
        <w:rPr>
          <w:rFonts w:ascii="Calibri" w:hAnsi="Calibri" w:cs="Calibri"/>
        </w:rPr>
      </w:pPr>
      <w:r w:rsidRPr="000231A4">
        <w:rPr>
          <w:rFonts w:ascii="Calibri" w:hAnsi="Calibri" w:cs="Calibri"/>
        </w:rPr>
        <w:t xml:space="preserve">Local economist Jon </w:t>
      </w:r>
      <w:proofErr w:type="spellStart"/>
      <w:r w:rsidRPr="000231A4">
        <w:rPr>
          <w:rFonts w:ascii="Calibri" w:hAnsi="Calibri" w:cs="Calibri"/>
        </w:rPr>
        <w:t>Hockenyos</w:t>
      </w:r>
      <w:proofErr w:type="spellEnd"/>
      <w:r w:rsidRPr="000231A4">
        <w:rPr>
          <w:rFonts w:ascii="Calibri" w:hAnsi="Calibri" w:cs="Calibri"/>
        </w:rPr>
        <w:t xml:space="preserve"> has assisted in developing the matrix and policy i</w:t>
      </w:r>
      <w:r>
        <w:rPr>
          <w:rFonts w:ascii="Calibri" w:hAnsi="Calibri" w:cs="Calibri"/>
        </w:rPr>
        <w:t xml:space="preserve">n each of its three iterations. </w:t>
      </w:r>
      <w:r w:rsidRPr="000231A4">
        <w:rPr>
          <w:rFonts w:ascii="Calibri" w:hAnsi="Calibri" w:cs="Calibri"/>
        </w:rPr>
        <w:t>Contact: info@txp.com.</w:t>
      </w:r>
    </w:p>
    <w:p w:rsidR="000231A4" w:rsidRDefault="000231A4" w:rsidP="005E5586">
      <w:pPr>
        <w:tabs>
          <w:tab w:val="left" w:pos="3330"/>
        </w:tabs>
        <w:spacing w:after="0" w:line="240" w:lineRule="auto"/>
        <w:rPr>
          <w:rFonts w:ascii="Calibri" w:hAnsi="Calibri" w:cs="Calibri"/>
          <w:b/>
        </w:rPr>
      </w:pPr>
    </w:p>
    <w:p w:rsidR="005E5586" w:rsidRDefault="005E5586" w:rsidP="005E5586">
      <w:pPr>
        <w:tabs>
          <w:tab w:val="left" w:pos="3330"/>
        </w:tabs>
        <w:spacing w:after="0" w:line="240" w:lineRule="auto"/>
        <w:rPr>
          <w:rFonts w:ascii="Calibri" w:hAnsi="Calibri" w:cs="Calibri"/>
          <w:b/>
        </w:rPr>
      </w:pPr>
      <w:r>
        <w:rPr>
          <w:rFonts w:ascii="Calibri" w:hAnsi="Calibri" w:cs="Calibri"/>
          <w:b/>
        </w:rPr>
        <w:t>Presentation Style</w:t>
      </w:r>
    </w:p>
    <w:p w:rsidR="000231A4" w:rsidRDefault="000231A4" w:rsidP="000231A4">
      <w:pPr>
        <w:autoSpaceDE w:val="0"/>
        <w:autoSpaceDN w:val="0"/>
        <w:adjustRightInd w:val="0"/>
        <w:spacing w:after="0" w:line="240" w:lineRule="auto"/>
        <w:rPr>
          <w:rFonts w:cs="Calibri"/>
        </w:rPr>
      </w:pPr>
      <w:r w:rsidRPr="000231A4">
        <w:rPr>
          <w:rFonts w:cs="Calibri"/>
        </w:rPr>
        <w:t xml:space="preserve">We propose a dynamic Prezi presentation illustrating the key geographic locations and impacts of the companies we have incentivized since 2010. We would highlight the 10,000 students that will benefit from our ground‐breaking National Instruments STEM community education contract as well as the US </w:t>
      </w:r>
      <w:proofErr w:type="spellStart"/>
      <w:r w:rsidRPr="000231A4">
        <w:rPr>
          <w:rFonts w:cs="Calibri"/>
        </w:rPr>
        <w:t>Farathane</w:t>
      </w:r>
      <w:proofErr w:type="spellEnd"/>
      <w:r w:rsidRPr="000231A4">
        <w:rPr>
          <w:rFonts w:cs="Calibri"/>
        </w:rPr>
        <w:t xml:space="preserve"> contract that will create jobs for ex‐convicts. </w:t>
      </w:r>
    </w:p>
    <w:p w:rsidR="000231A4" w:rsidRPr="000231A4" w:rsidRDefault="000231A4" w:rsidP="000231A4">
      <w:pPr>
        <w:autoSpaceDE w:val="0"/>
        <w:autoSpaceDN w:val="0"/>
        <w:adjustRightInd w:val="0"/>
        <w:spacing w:after="0" w:line="240" w:lineRule="auto"/>
        <w:rPr>
          <w:rFonts w:cs="Calibri"/>
        </w:rPr>
      </w:pPr>
      <w:r w:rsidRPr="000231A4">
        <w:rPr>
          <w:rFonts w:cs="Calibri"/>
        </w:rPr>
        <w:lastRenderedPageBreak/>
        <w:t xml:space="preserve">As part of the presentation, we will challenge the audience to </w:t>
      </w:r>
      <w:r w:rsidRPr="000231A4">
        <w:rPr>
          <w:rFonts w:cs="Calibri-Italic"/>
          <w:i/>
          <w:iCs/>
        </w:rPr>
        <w:t>evaluate a project</w:t>
      </w:r>
      <w:r w:rsidRPr="000231A4">
        <w:rPr>
          <w:rFonts w:cs="Calibri"/>
        </w:rPr>
        <w:t>! Does the project fit with core community values? This dynamic, interactive portion will use our score matrix to assess a project’s eligibility and demonstrate how to quantify the seemingly unquantifiable.</w:t>
      </w:r>
    </w:p>
    <w:sectPr w:rsidR="000231A4" w:rsidRPr="00023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86"/>
    <w:rsid w:val="000231A4"/>
    <w:rsid w:val="005E5586"/>
    <w:rsid w:val="00734FF1"/>
    <w:rsid w:val="007C1AD7"/>
    <w:rsid w:val="009454C5"/>
    <w:rsid w:val="00A274E7"/>
    <w:rsid w:val="00CD2492"/>
    <w:rsid w:val="00D7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A134F-DDD1-4073-92D7-5BACE61F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vin.johns@austintexas.gov"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Meshke</dc:creator>
  <cp:keywords/>
  <dc:description/>
  <cp:lastModifiedBy>Jacob Meshke</cp:lastModifiedBy>
  <cp:revision>6</cp:revision>
  <dcterms:created xsi:type="dcterms:W3CDTF">2013-12-09T19:40:00Z</dcterms:created>
  <dcterms:modified xsi:type="dcterms:W3CDTF">2013-12-16T20:45:00Z</dcterms:modified>
</cp:coreProperties>
</file>