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2D" w:rsidRPr="001E1391" w:rsidRDefault="0090732D" w:rsidP="001E1391">
      <w:pPr>
        <w:pStyle w:val="ListParagraph"/>
        <w:numPr>
          <w:ilvl w:val="0"/>
          <w:numId w:val="1"/>
        </w:numPr>
        <w:spacing w:after="0" w:line="240" w:lineRule="auto"/>
        <w:rPr>
          <w:b/>
          <w:sz w:val="28"/>
          <w:szCs w:val="28"/>
        </w:rPr>
      </w:pPr>
      <w:r w:rsidRPr="001E1391">
        <w:rPr>
          <w:b/>
          <w:sz w:val="28"/>
          <w:szCs w:val="28"/>
        </w:rPr>
        <w:t>Cover Sheet Information</w:t>
      </w:r>
    </w:p>
    <w:p w:rsidR="008C0D41" w:rsidRPr="001E1391" w:rsidRDefault="008C0D41" w:rsidP="001E1391">
      <w:pPr>
        <w:pStyle w:val="ListParagraph"/>
        <w:numPr>
          <w:ilvl w:val="0"/>
          <w:numId w:val="4"/>
        </w:numPr>
        <w:spacing w:after="0" w:line="240" w:lineRule="auto"/>
        <w:rPr>
          <w:b/>
          <w:i/>
        </w:rPr>
      </w:pPr>
      <w:r w:rsidRPr="001D2CAD">
        <w:rPr>
          <w:b/>
        </w:rPr>
        <w:t xml:space="preserve">Case Study Title – Neighborhood </w:t>
      </w:r>
      <w:r w:rsidRPr="001E1391">
        <w:rPr>
          <w:b/>
          <w:i/>
        </w:rPr>
        <w:t>Enhancement Program</w:t>
      </w:r>
      <w:r w:rsidR="001D2CAD" w:rsidRPr="001E1391">
        <w:rPr>
          <w:b/>
          <w:i/>
        </w:rPr>
        <w:t>:</w:t>
      </w:r>
      <w:r w:rsidR="002C6D85" w:rsidRPr="001E1391">
        <w:rPr>
          <w:b/>
          <w:i/>
        </w:rPr>
        <w:t xml:space="preserve"> </w:t>
      </w:r>
      <w:r w:rsidR="007D50CD" w:rsidRPr="001E1391">
        <w:rPr>
          <w:b/>
          <w:i/>
        </w:rPr>
        <w:t>Transforming Communit</w:t>
      </w:r>
      <w:r w:rsidR="001E1391">
        <w:rPr>
          <w:b/>
          <w:i/>
        </w:rPr>
        <w:t>ies</w:t>
      </w:r>
      <w:r w:rsidR="002C6D85" w:rsidRPr="001E1391">
        <w:rPr>
          <w:b/>
          <w:i/>
        </w:rPr>
        <w:t>/Building Partnerships</w:t>
      </w:r>
    </w:p>
    <w:p w:rsidR="008C0D41" w:rsidRPr="001D2CAD" w:rsidRDefault="008C0D41" w:rsidP="001E1391">
      <w:pPr>
        <w:pStyle w:val="ListParagraph"/>
        <w:numPr>
          <w:ilvl w:val="0"/>
          <w:numId w:val="4"/>
        </w:numPr>
        <w:spacing w:after="0" w:line="240" w:lineRule="auto"/>
        <w:rPr>
          <w:b/>
        </w:rPr>
      </w:pPr>
      <w:r w:rsidRPr="001D2CAD">
        <w:rPr>
          <w:b/>
        </w:rPr>
        <w:t>Case Study Category – Partnerships</w:t>
      </w:r>
    </w:p>
    <w:p w:rsidR="008C0D41" w:rsidRPr="001D2CAD" w:rsidRDefault="008C0D41" w:rsidP="001E1391">
      <w:pPr>
        <w:pStyle w:val="ListParagraph"/>
        <w:numPr>
          <w:ilvl w:val="0"/>
          <w:numId w:val="4"/>
        </w:numPr>
        <w:spacing w:after="0" w:line="240" w:lineRule="auto"/>
        <w:rPr>
          <w:b/>
        </w:rPr>
      </w:pPr>
      <w:r w:rsidRPr="001D2CAD">
        <w:rPr>
          <w:b/>
        </w:rPr>
        <w:t>Cincinnati, Ohio</w:t>
      </w:r>
    </w:p>
    <w:p w:rsidR="008C0D41" w:rsidRPr="001D2CAD" w:rsidRDefault="008C0D41" w:rsidP="001E1391">
      <w:pPr>
        <w:pStyle w:val="ListParagraph"/>
        <w:numPr>
          <w:ilvl w:val="0"/>
          <w:numId w:val="4"/>
        </w:numPr>
        <w:spacing w:after="0" w:line="240" w:lineRule="auto"/>
        <w:rPr>
          <w:b/>
        </w:rPr>
      </w:pPr>
      <w:r w:rsidRPr="001D2CAD">
        <w:rPr>
          <w:b/>
        </w:rPr>
        <w:t>City Manager Milton Dohoney, Jr.</w:t>
      </w:r>
    </w:p>
    <w:p w:rsidR="008C0D41" w:rsidRPr="001D2CAD" w:rsidRDefault="008C0D41" w:rsidP="001E1391">
      <w:pPr>
        <w:pStyle w:val="ListParagraph"/>
        <w:numPr>
          <w:ilvl w:val="0"/>
          <w:numId w:val="4"/>
        </w:numPr>
        <w:spacing w:after="0" w:line="240" w:lineRule="auto"/>
        <w:rPr>
          <w:b/>
        </w:rPr>
      </w:pPr>
      <w:r w:rsidRPr="001D2CAD">
        <w:rPr>
          <w:b/>
        </w:rPr>
        <w:t>Project Leader</w:t>
      </w:r>
      <w:r w:rsidR="003A43F7" w:rsidRPr="001D2CAD">
        <w:rPr>
          <w:b/>
        </w:rPr>
        <w:t xml:space="preserve">  </w:t>
      </w:r>
      <w:r w:rsidR="00B14523">
        <w:rPr>
          <w:b/>
        </w:rPr>
        <w:tab/>
      </w:r>
      <w:r w:rsidR="003A43F7" w:rsidRPr="001D2CAD">
        <w:rPr>
          <w:b/>
        </w:rPr>
        <w:t>Ethel Cogen, Senior Community Development Analyst</w:t>
      </w:r>
    </w:p>
    <w:p w:rsidR="003A43F7" w:rsidRPr="001D2CAD" w:rsidRDefault="003A43F7" w:rsidP="00B14523">
      <w:pPr>
        <w:pStyle w:val="ListParagraph"/>
        <w:spacing w:after="0" w:line="240" w:lineRule="auto"/>
        <w:ind w:firstLine="720"/>
        <w:rPr>
          <w:b/>
        </w:rPr>
      </w:pPr>
      <w:r w:rsidRPr="001D2CAD">
        <w:rPr>
          <w:b/>
        </w:rPr>
        <w:t xml:space="preserve">                             Department of Community De</w:t>
      </w:r>
      <w:r w:rsidR="004E5482" w:rsidRPr="001D2CAD">
        <w:rPr>
          <w:b/>
        </w:rPr>
        <w:t>velopment</w:t>
      </w:r>
    </w:p>
    <w:p w:rsidR="003A43F7" w:rsidRPr="001D2CAD" w:rsidRDefault="003A43F7" w:rsidP="001E1391">
      <w:pPr>
        <w:pStyle w:val="ListParagraph"/>
        <w:spacing w:after="0" w:line="240" w:lineRule="auto"/>
        <w:ind w:firstLine="720"/>
        <w:rPr>
          <w:b/>
        </w:rPr>
      </w:pPr>
      <w:r w:rsidRPr="001D2CAD">
        <w:rPr>
          <w:b/>
        </w:rPr>
        <w:t xml:space="preserve">                  </w:t>
      </w:r>
      <w:r w:rsidR="0090732D">
        <w:rPr>
          <w:b/>
        </w:rPr>
        <w:t xml:space="preserve">           </w:t>
      </w:r>
      <w:r w:rsidR="004E5482" w:rsidRPr="001D2CAD">
        <w:rPr>
          <w:b/>
        </w:rPr>
        <w:t>805 Central Avenue, Suite 700</w:t>
      </w:r>
    </w:p>
    <w:p w:rsidR="004E5482" w:rsidRPr="001D2CAD" w:rsidRDefault="0090732D" w:rsidP="001D2CAD">
      <w:pPr>
        <w:pStyle w:val="ListParagraph"/>
        <w:spacing w:after="0" w:line="240" w:lineRule="auto"/>
        <w:rPr>
          <w:b/>
        </w:rPr>
      </w:pPr>
      <w:r>
        <w:rPr>
          <w:b/>
        </w:rPr>
        <w:t xml:space="preserve">               </w:t>
      </w:r>
      <w:r w:rsidR="001E1391">
        <w:rPr>
          <w:b/>
        </w:rPr>
        <w:tab/>
      </w:r>
      <w:r>
        <w:rPr>
          <w:b/>
        </w:rPr>
        <w:t xml:space="preserve">               </w:t>
      </w:r>
      <w:r w:rsidR="004E5482" w:rsidRPr="001D2CAD">
        <w:rPr>
          <w:b/>
        </w:rPr>
        <w:t xml:space="preserve">Cincinnati, Ohio 45202 </w:t>
      </w:r>
    </w:p>
    <w:p w:rsidR="004E5482" w:rsidRPr="001D2CAD" w:rsidRDefault="004E5482" w:rsidP="001D2CAD">
      <w:pPr>
        <w:pStyle w:val="ListParagraph"/>
        <w:spacing w:after="0" w:line="240" w:lineRule="auto"/>
        <w:rPr>
          <w:b/>
        </w:rPr>
      </w:pPr>
      <w:r w:rsidRPr="001D2CAD">
        <w:rPr>
          <w:b/>
        </w:rPr>
        <w:t xml:space="preserve">                 </w:t>
      </w:r>
      <w:r w:rsidR="0090732D">
        <w:rPr>
          <w:b/>
        </w:rPr>
        <w:t xml:space="preserve">            </w:t>
      </w:r>
      <w:r w:rsidR="001E1391">
        <w:rPr>
          <w:b/>
        </w:rPr>
        <w:tab/>
      </w:r>
      <w:r w:rsidRPr="001D2CAD">
        <w:rPr>
          <w:b/>
        </w:rPr>
        <w:t>513-352-6135</w:t>
      </w:r>
    </w:p>
    <w:p w:rsidR="004E5482" w:rsidRPr="001D2CAD" w:rsidRDefault="0090732D" w:rsidP="001E1391">
      <w:pPr>
        <w:pStyle w:val="ListParagraph"/>
        <w:spacing w:after="0" w:line="240" w:lineRule="auto"/>
        <w:ind w:firstLine="720"/>
        <w:rPr>
          <w:b/>
        </w:rPr>
      </w:pPr>
      <w:r>
        <w:rPr>
          <w:b/>
        </w:rPr>
        <w:t xml:space="preserve">                             </w:t>
      </w:r>
      <w:r w:rsidR="004E5482" w:rsidRPr="001D2CAD">
        <w:rPr>
          <w:b/>
        </w:rPr>
        <w:t>Ethel.cogen@cincinnati-oh.gov</w:t>
      </w:r>
    </w:p>
    <w:p w:rsidR="001A5A33" w:rsidRDefault="001A5A33" w:rsidP="002C6D85">
      <w:pPr>
        <w:spacing w:after="0" w:line="240" w:lineRule="auto"/>
        <w:rPr>
          <w:b/>
        </w:rPr>
      </w:pPr>
    </w:p>
    <w:p w:rsidR="001D2CAD" w:rsidRPr="001D2CAD" w:rsidRDefault="004E5482" w:rsidP="002C6D85">
      <w:pPr>
        <w:spacing w:after="0" w:line="240" w:lineRule="auto"/>
        <w:rPr>
          <w:b/>
        </w:rPr>
      </w:pPr>
      <w:r w:rsidRPr="001D2CAD">
        <w:rPr>
          <w:b/>
        </w:rPr>
        <w:t>Each</w:t>
      </w:r>
      <w:r w:rsidR="00BE34C4" w:rsidRPr="001D2CAD">
        <w:rPr>
          <w:b/>
        </w:rPr>
        <w:t xml:space="preserve"> Presentation Member:</w:t>
      </w:r>
    </w:p>
    <w:p w:rsidR="00BE34C4" w:rsidRPr="001D2CAD" w:rsidRDefault="00BE34C4" w:rsidP="002C6D85">
      <w:pPr>
        <w:spacing w:after="0" w:line="240" w:lineRule="auto"/>
        <w:rPr>
          <w:b/>
        </w:rPr>
      </w:pPr>
      <w:r w:rsidRPr="001D2CAD">
        <w:rPr>
          <w:b/>
        </w:rPr>
        <w:t>Linda Holterhoff, Executive Director, Keep Cincinnati Beautiful</w:t>
      </w:r>
    </w:p>
    <w:p w:rsidR="001D2CAD" w:rsidRPr="001D2CAD" w:rsidRDefault="001D2CAD" w:rsidP="002C6D85">
      <w:pPr>
        <w:spacing w:after="0" w:line="240" w:lineRule="auto"/>
        <w:rPr>
          <w:b/>
        </w:rPr>
      </w:pPr>
      <w:r w:rsidRPr="001D2CAD">
        <w:rPr>
          <w:b/>
        </w:rPr>
        <w:t>City Hall</w:t>
      </w:r>
    </w:p>
    <w:p w:rsidR="001D2CAD" w:rsidRPr="001D2CAD" w:rsidRDefault="001D2CAD" w:rsidP="002C6D85">
      <w:pPr>
        <w:spacing w:after="0" w:line="240" w:lineRule="auto"/>
        <w:rPr>
          <w:b/>
        </w:rPr>
      </w:pPr>
      <w:r w:rsidRPr="001D2CAD">
        <w:rPr>
          <w:b/>
        </w:rPr>
        <w:t>801 Plum Street</w:t>
      </w:r>
    </w:p>
    <w:p w:rsidR="001D2CAD" w:rsidRPr="001D2CAD" w:rsidRDefault="001D2CAD" w:rsidP="002C6D85">
      <w:pPr>
        <w:spacing w:after="0" w:line="240" w:lineRule="auto"/>
        <w:rPr>
          <w:b/>
        </w:rPr>
      </w:pPr>
      <w:r w:rsidRPr="001D2CAD">
        <w:rPr>
          <w:b/>
        </w:rPr>
        <w:t>Cincinnati, Ohio 45202</w:t>
      </w:r>
    </w:p>
    <w:p w:rsidR="00BE34C4" w:rsidRPr="001D2CAD" w:rsidRDefault="00BE34C4" w:rsidP="002C6D85">
      <w:pPr>
        <w:spacing w:after="0" w:line="240" w:lineRule="auto"/>
        <w:rPr>
          <w:b/>
        </w:rPr>
      </w:pPr>
      <w:r w:rsidRPr="001D2CAD">
        <w:rPr>
          <w:b/>
        </w:rPr>
        <w:t>513-352-4382</w:t>
      </w:r>
    </w:p>
    <w:p w:rsidR="00BE34C4" w:rsidRPr="001D2CAD" w:rsidRDefault="003F0124" w:rsidP="002C6D85">
      <w:pPr>
        <w:spacing w:after="0" w:line="240" w:lineRule="auto"/>
        <w:rPr>
          <w:b/>
        </w:rPr>
      </w:pPr>
      <w:hyperlink r:id="rId8" w:history="1">
        <w:r w:rsidR="00BE34C4" w:rsidRPr="001D2CAD">
          <w:rPr>
            <w:rStyle w:val="Hyperlink"/>
            <w:b/>
          </w:rPr>
          <w:t>Linda.holterhoff@cincinnati-oh.gov</w:t>
        </w:r>
      </w:hyperlink>
    </w:p>
    <w:p w:rsidR="001A5A33" w:rsidRDefault="001A5A33" w:rsidP="007B26BD">
      <w:pPr>
        <w:spacing w:after="0" w:line="240" w:lineRule="auto"/>
        <w:rPr>
          <w:b/>
        </w:rPr>
      </w:pPr>
    </w:p>
    <w:p w:rsidR="001A5A33" w:rsidRDefault="00BE34C4" w:rsidP="007B26BD">
      <w:pPr>
        <w:spacing w:after="0" w:line="240" w:lineRule="auto"/>
        <w:rPr>
          <w:b/>
        </w:rPr>
      </w:pPr>
      <w:r w:rsidRPr="001D2CAD">
        <w:rPr>
          <w:b/>
        </w:rPr>
        <w:t xml:space="preserve">Edward Cunningham, </w:t>
      </w:r>
      <w:r w:rsidR="007B26BD">
        <w:rPr>
          <w:b/>
        </w:rPr>
        <w:t xml:space="preserve">Division </w:t>
      </w:r>
      <w:r w:rsidRPr="001D2CAD">
        <w:rPr>
          <w:b/>
        </w:rPr>
        <w:t xml:space="preserve">Manager, </w:t>
      </w:r>
      <w:r w:rsidR="007B26BD">
        <w:rPr>
          <w:b/>
        </w:rPr>
        <w:t>City of Cincinnati</w:t>
      </w:r>
    </w:p>
    <w:p w:rsidR="007B26BD" w:rsidRPr="001D2CAD" w:rsidRDefault="007B26BD" w:rsidP="007B26BD">
      <w:pPr>
        <w:spacing w:after="0" w:line="240" w:lineRule="auto"/>
        <w:rPr>
          <w:b/>
        </w:rPr>
      </w:pPr>
      <w:r w:rsidRPr="001D2CAD">
        <w:rPr>
          <w:b/>
        </w:rPr>
        <w:t xml:space="preserve">Property Maintenance Code Enforcement </w:t>
      </w:r>
    </w:p>
    <w:p w:rsidR="00BE34C4" w:rsidRPr="001D2CAD" w:rsidRDefault="001D2CAD" w:rsidP="002C6D85">
      <w:pPr>
        <w:spacing w:after="0" w:line="240" w:lineRule="auto"/>
        <w:rPr>
          <w:b/>
        </w:rPr>
      </w:pPr>
      <w:r w:rsidRPr="001D2CAD">
        <w:rPr>
          <w:b/>
        </w:rPr>
        <w:t>805 Central Avenue, Suite 700</w:t>
      </w:r>
    </w:p>
    <w:p w:rsidR="001D2CAD" w:rsidRPr="001D2CAD" w:rsidRDefault="001D2CAD" w:rsidP="002C6D85">
      <w:pPr>
        <w:spacing w:after="0" w:line="240" w:lineRule="auto"/>
        <w:rPr>
          <w:b/>
        </w:rPr>
      </w:pPr>
      <w:r w:rsidRPr="001D2CAD">
        <w:rPr>
          <w:b/>
        </w:rPr>
        <w:t>Cincinnati, Ohio 45202</w:t>
      </w:r>
    </w:p>
    <w:p w:rsidR="00BE34C4" w:rsidRPr="001D2CAD" w:rsidRDefault="00BE34C4" w:rsidP="002C6D85">
      <w:pPr>
        <w:spacing w:after="0" w:line="240" w:lineRule="auto"/>
        <w:rPr>
          <w:b/>
        </w:rPr>
      </w:pPr>
      <w:r w:rsidRPr="001D2CAD">
        <w:rPr>
          <w:b/>
        </w:rPr>
        <w:t>513-352-1909</w:t>
      </w:r>
    </w:p>
    <w:p w:rsidR="00BE34C4" w:rsidRPr="001D2CAD" w:rsidRDefault="003F0124" w:rsidP="002C6D85">
      <w:pPr>
        <w:spacing w:after="0" w:line="240" w:lineRule="auto"/>
        <w:rPr>
          <w:b/>
        </w:rPr>
      </w:pPr>
      <w:hyperlink r:id="rId9" w:history="1">
        <w:r w:rsidR="00BE34C4" w:rsidRPr="001D2CAD">
          <w:rPr>
            <w:rStyle w:val="Hyperlink"/>
            <w:b/>
          </w:rPr>
          <w:t>Edward.cunningham@cincinnati-oh.gov</w:t>
        </w:r>
      </w:hyperlink>
    </w:p>
    <w:p w:rsidR="001A5A33" w:rsidRDefault="001A5A33" w:rsidP="002C6D85">
      <w:pPr>
        <w:spacing w:after="0" w:line="240" w:lineRule="auto"/>
        <w:rPr>
          <w:b/>
        </w:rPr>
      </w:pPr>
    </w:p>
    <w:p w:rsidR="00BE34C4" w:rsidRPr="001D2CAD" w:rsidRDefault="00BE34C4" w:rsidP="002C6D85">
      <w:pPr>
        <w:spacing w:after="0" w:line="240" w:lineRule="auto"/>
        <w:rPr>
          <w:b/>
        </w:rPr>
      </w:pPr>
      <w:r w:rsidRPr="001D2CAD">
        <w:rPr>
          <w:b/>
        </w:rPr>
        <w:t>Bill Jacoby</w:t>
      </w:r>
      <w:r w:rsidR="002C6D85" w:rsidRPr="001D2CAD">
        <w:rPr>
          <w:b/>
        </w:rPr>
        <w:t>, Supervising Sanitarian</w:t>
      </w:r>
    </w:p>
    <w:p w:rsidR="002C6D85" w:rsidRPr="001D2CAD" w:rsidRDefault="002C6D85" w:rsidP="002C6D85">
      <w:pPr>
        <w:spacing w:after="0" w:line="240" w:lineRule="auto"/>
        <w:rPr>
          <w:b/>
        </w:rPr>
      </w:pPr>
      <w:r w:rsidRPr="001D2CAD">
        <w:rPr>
          <w:b/>
        </w:rPr>
        <w:t>Litter Control Unit, Cincinnati Health Department</w:t>
      </w:r>
    </w:p>
    <w:p w:rsidR="002C6D85" w:rsidRPr="001D2CAD" w:rsidRDefault="002C6D85" w:rsidP="002C6D85">
      <w:pPr>
        <w:spacing w:after="0" w:line="240" w:lineRule="auto"/>
        <w:rPr>
          <w:b/>
        </w:rPr>
      </w:pPr>
      <w:r w:rsidRPr="001D2CAD">
        <w:rPr>
          <w:b/>
        </w:rPr>
        <w:t>3845 William P. Dooley By Pass</w:t>
      </w:r>
    </w:p>
    <w:p w:rsidR="002C6D85" w:rsidRPr="001D2CAD" w:rsidRDefault="002C6D85" w:rsidP="002C6D85">
      <w:pPr>
        <w:spacing w:after="0" w:line="240" w:lineRule="auto"/>
        <w:rPr>
          <w:b/>
        </w:rPr>
      </w:pPr>
      <w:r w:rsidRPr="001D2CAD">
        <w:rPr>
          <w:b/>
        </w:rPr>
        <w:t>Cincinnati, Ohio 45223</w:t>
      </w:r>
    </w:p>
    <w:p w:rsidR="002C6D85" w:rsidRPr="001D2CAD" w:rsidRDefault="002C6D85" w:rsidP="002C6D85">
      <w:pPr>
        <w:spacing w:after="0" w:line="240" w:lineRule="auto"/>
        <w:rPr>
          <w:b/>
        </w:rPr>
      </w:pPr>
      <w:r w:rsidRPr="001D2CAD">
        <w:rPr>
          <w:b/>
        </w:rPr>
        <w:t>513-564-1752</w:t>
      </w:r>
    </w:p>
    <w:p w:rsidR="00BE34C4" w:rsidRPr="001D2CAD" w:rsidRDefault="003F0124" w:rsidP="002C6D85">
      <w:pPr>
        <w:spacing w:after="0" w:line="240" w:lineRule="auto"/>
        <w:rPr>
          <w:b/>
        </w:rPr>
      </w:pPr>
      <w:hyperlink r:id="rId10" w:history="1">
        <w:r w:rsidR="002C6D85" w:rsidRPr="001D2CAD">
          <w:rPr>
            <w:rStyle w:val="Hyperlink"/>
            <w:b/>
          </w:rPr>
          <w:t>William.jacoby@cincinnati-oh.gov</w:t>
        </w:r>
      </w:hyperlink>
    </w:p>
    <w:p w:rsidR="001D2CAD" w:rsidRPr="001D2CAD" w:rsidRDefault="001D2CAD" w:rsidP="002C6D85">
      <w:pPr>
        <w:spacing w:after="0" w:line="240" w:lineRule="auto"/>
        <w:rPr>
          <w:b/>
        </w:rPr>
      </w:pPr>
    </w:p>
    <w:p w:rsidR="001D2CAD" w:rsidRPr="001D2CAD" w:rsidRDefault="001D2CAD" w:rsidP="002C6D85">
      <w:pPr>
        <w:spacing w:after="0" w:line="240" w:lineRule="auto"/>
        <w:rPr>
          <w:b/>
        </w:rPr>
      </w:pPr>
      <w:r w:rsidRPr="001D2CAD">
        <w:rPr>
          <w:b/>
        </w:rPr>
        <w:t>Captain Doug Wiesman</w:t>
      </w:r>
    </w:p>
    <w:p w:rsidR="001D2CAD" w:rsidRPr="001D2CAD" w:rsidRDefault="001D2CAD" w:rsidP="002C6D85">
      <w:pPr>
        <w:spacing w:after="0" w:line="240" w:lineRule="auto"/>
        <w:rPr>
          <w:b/>
        </w:rPr>
      </w:pPr>
      <w:r w:rsidRPr="001D2CAD">
        <w:rPr>
          <w:b/>
        </w:rPr>
        <w:t>Cincinnati Police Department - Police Academy</w:t>
      </w:r>
    </w:p>
    <w:p w:rsidR="001D2CAD" w:rsidRPr="001D2CAD" w:rsidRDefault="001D2CAD" w:rsidP="002C6D85">
      <w:pPr>
        <w:spacing w:after="0" w:line="240" w:lineRule="auto"/>
        <w:rPr>
          <w:b/>
        </w:rPr>
      </w:pPr>
      <w:r w:rsidRPr="001D2CAD">
        <w:rPr>
          <w:b/>
        </w:rPr>
        <w:t>800 Evans Street</w:t>
      </w:r>
    </w:p>
    <w:p w:rsidR="001D2CAD" w:rsidRPr="001D2CAD" w:rsidRDefault="001D2CAD" w:rsidP="002C6D85">
      <w:pPr>
        <w:spacing w:after="0" w:line="240" w:lineRule="auto"/>
        <w:rPr>
          <w:b/>
        </w:rPr>
      </w:pPr>
      <w:r w:rsidRPr="001D2CAD">
        <w:rPr>
          <w:b/>
        </w:rPr>
        <w:t>Cincinnati, Ohio 45205</w:t>
      </w:r>
    </w:p>
    <w:p w:rsidR="001D2CAD" w:rsidRPr="001D2CAD" w:rsidRDefault="001D2CAD" w:rsidP="002C6D85">
      <w:pPr>
        <w:spacing w:after="0" w:line="240" w:lineRule="auto"/>
        <w:rPr>
          <w:b/>
        </w:rPr>
      </w:pPr>
      <w:r w:rsidRPr="001D2CAD">
        <w:rPr>
          <w:b/>
        </w:rPr>
        <w:t>513-357-7560</w:t>
      </w:r>
    </w:p>
    <w:p w:rsidR="001D2CAD" w:rsidRPr="001D2CAD" w:rsidRDefault="003F0124" w:rsidP="001D2CAD">
      <w:pPr>
        <w:tabs>
          <w:tab w:val="left" w:pos="3948"/>
        </w:tabs>
        <w:spacing w:after="0" w:line="240" w:lineRule="auto"/>
        <w:rPr>
          <w:b/>
        </w:rPr>
      </w:pPr>
      <w:hyperlink r:id="rId11" w:history="1">
        <w:r w:rsidR="001D2CAD" w:rsidRPr="001D2CAD">
          <w:rPr>
            <w:rStyle w:val="Hyperlink"/>
            <w:b/>
          </w:rPr>
          <w:t>Doug.wiesman@cincinnati-oh.gov</w:t>
        </w:r>
      </w:hyperlink>
      <w:r w:rsidR="001D2CAD" w:rsidRPr="001D2CAD">
        <w:rPr>
          <w:b/>
        </w:rPr>
        <w:tab/>
      </w:r>
    </w:p>
    <w:p w:rsidR="001D2CAD" w:rsidRPr="001D2CAD" w:rsidRDefault="001D2CAD" w:rsidP="001D2CAD">
      <w:pPr>
        <w:tabs>
          <w:tab w:val="left" w:pos="3948"/>
        </w:tabs>
        <w:spacing w:after="0" w:line="240" w:lineRule="auto"/>
        <w:rPr>
          <w:b/>
        </w:rPr>
      </w:pPr>
    </w:p>
    <w:p w:rsidR="007B26BD" w:rsidRDefault="001D2CAD" w:rsidP="001D2CAD">
      <w:pPr>
        <w:tabs>
          <w:tab w:val="left" w:pos="3948"/>
        </w:tabs>
        <w:spacing w:after="0" w:line="240" w:lineRule="auto"/>
        <w:rPr>
          <w:b/>
        </w:rPr>
      </w:pPr>
      <w:r w:rsidRPr="001D2CAD">
        <w:rPr>
          <w:b/>
        </w:rPr>
        <w:t>Elizabeth Sherwood</w:t>
      </w:r>
      <w:r w:rsidR="007B26BD">
        <w:rPr>
          <w:b/>
        </w:rPr>
        <w:t xml:space="preserve">, </w:t>
      </w:r>
      <w:r w:rsidRPr="001D2CAD">
        <w:rPr>
          <w:b/>
        </w:rPr>
        <w:t>Vice President, Community Development Relationship Manager</w:t>
      </w:r>
    </w:p>
    <w:p w:rsidR="001D2CAD" w:rsidRPr="001D2CAD" w:rsidRDefault="001D2CAD" w:rsidP="001D2CAD">
      <w:pPr>
        <w:tabs>
          <w:tab w:val="left" w:pos="3948"/>
        </w:tabs>
        <w:spacing w:after="0" w:line="240" w:lineRule="auto"/>
        <w:rPr>
          <w:b/>
        </w:rPr>
      </w:pPr>
      <w:r w:rsidRPr="001D2CAD">
        <w:rPr>
          <w:b/>
        </w:rPr>
        <w:t>Huntington National Bank</w:t>
      </w:r>
    </w:p>
    <w:p w:rsidR="001D2CAD" w:rsidRPr="001D2CAD" w:rsidRDefault="001D2CAD" w:rsidP="001D2CAD">
      <w:pPr>
        <w:tabs>
          <w:tab w:val="left" w:pos="3948"/>
        </w:tabs>
        <w:spacing w:after="0" w:line="240" w:lineRule="auto"/>
        <w:rPr>
          <w:b/>
        </w:rPr>
      </w:pPr>
      <w:r w:rsidRPr="001D2CAD">
        <w:rPr>
          <w:b/>
        </w:rPr>
        <w:t>105 East Fourth Street, Cincinnati, Ohio 45202</w:t>
      </w:r>
    </w:p>
    <w:p w:rsidR="001D2CAD" w:rsidRPr="001D2CAD" w:rsidRDefault="001D2CAD" w:rsidP="001D2CAD">
      <w:pPr>
        <w:tabs>
          <w:tab w:val="left" w:pos="3948"/>
        </w:tabs>
        <w:spacing w:after="0" w:line="240" w:lineRule="auto"/>
        <w:rPr>
          <w:b/>
        </w:rPr>
      </w:pPr>
      <w:r w:rsidRPr="001D2CAD">
        <w:rPr>
          <w:b/>
        </w:rPr>
        <w:t>513-762-5188</w:t>
      </w:r>
    </w:p>
    <w:p w:rsidR="001D2CAD" w:rsidRPr="001D2CAD" w:rsidRDefault="003F0124" w:rsidP="001D2CAD">
      <w:pPr>
        <w:tabs>
          <w:tab w:val="left" w:pos="3948"/>
        </w:tabs>
        <w:spacing w:after="0" w:line="240" w:lineRule="auto"/>
        <w:rPr>
          <w:b/>
        </w:rPr>
      </w:pPr>
      <w:hyperlink r:id="rId12" w:history="1">
        <w:r w:rsidR="001D2CAD" w:rsidRPr="001D2CAD">
          <w:rPr>
            <w:rStyle w:val="Hyperlink"/>
            <w:b/>
          </w:rPr>
          <w:t>Elizabeth.sherwood@huntington.com</w:t>
        </w:r>
      </w:hyperlink>
    </w:p>
    <w:p w:rsidR="00DA39EF" w:rsidRDefault="00DA39EF" w:rsidP="002C6D85">
      <w:pPr>
        <w:spacing w:after="0" w:line="240" w:lineRule="auto"/>
        <w:rPr>
          <w:b/>
          <w:sz w:val="28"/>
          <w:szCs w:val="28"/>
        </w:rPr>
      </w:pPr>
    </w:p>
    <w:p w:rsidR="0004251F" w:rsidRDefault="0004251F" w:rsidP="00050A36">
      <w:pPr>
        <w:spacing w:after="0" w:line="240" w:lineRule="auto"/>
        <w:rPr>
          <w:b/>
          <w:spacing w:val="-12"/>
          <w:sz w:val="28"/>
          <w:szCs w:val="28"/>
        </w:rPr>
      </w:pPr>
    </w:p>
    <w:p w:rsidR="001E3D80" w:rsidRDefault="001E3D80" w:rsidP="00050A36">
      <w:pPr>
        <w:spacing w:after="0" w:line="240" w:lineRule="auto"/>
        <w:rPr>
          <w:b/>
          <w:spacing w:val="-12"/>
          <w:sz w:val="28"/>
          <w:szCs w:val="28"/>
        </w:rPr>
      </w:pPr>
    </w:p>
    <w:p w:rsidR="001D2CAD" w:rsidRPr="001E1391" w:rsidRDefault="0036234E" w:rsidP="001E1391">
      <w:pPr>
        <w:pStyle w:val="ListParagraph"/>
        <w:numPr>
          <w:ilvl w:val="0"/>
          <w:numId w:val="1"/>
        </w:numPr>
        <w:spacing w:after="0" w:line="240" w:lineRule="auto"/>
        <w:rPr>
          <w:b/>
          <w:spacing w:val="-12"/>
          <w:sz w:val="28"/>
          <w:szCs w:val="28"/>
        </w:rPr>
      </w:pPr>
      <w:r w:rsidRPr="001E1391">
        <w:rPr>
          <w:b/>
          <w:spacing w:val="-12"/>
          <w:sz w:val="28"/>
          <w:szCs w:val="28"/>
        </w:rPr>
        <w:t>Synopsis</w:t>
      </w:r>
    </w:p>
    <w:p w:rsidR="00DA39EF" w:rsidRPr="008F23DC" w:rsidRDefault="00672649" w:rsidP="00050A36">
      <w:pPr>
        <w:spacing w:after="0" w:line="240" w:lineRule="auto"/>
        <w:jc w:val="both"/>
        <w:rPr>
          <w:rFonts w:ascii="Arial" w:hAnsi="Arial" w:cs="Arial"/>
          <w:color w:val="000000"/>
          <w:spacing w:val="-12"/>
        </w:rPr>
      </w:pPr>
      <w:r w:rsidRPr="008F23DC">
        <w:rPr>
          <w:rFonts w:ascii="Arial" w:hAnsi="Arial" w:cs="Arial"/>
          <w:spacing w:val="-12"/>
        </w:rPr>
        <w:t xml:space="preserve">The words </w:t>
      </w:r>
      <w:r w:rsidR="000F09BA" w:rsidRPr="008F23DC">
        <w:rPr>
          <w:rFonts w:ascii="Arial" w:hAnsi="Arial" w:cs="Arial"/>
          <w:spacing w:val="-12"/>
        </w:rPr>
        <w:t>“</w:t>
      </w:r>
      <w:r w:rsidRPr="008F23DC">
        <w:rPr>
          <w:rFonts w:ascii="Arial" w:hAnsi="Arial" w:cs="Arial"/>
          <w:spacing w:val="-12"/>
        </w:rPr>
        <w:t>c</w:t>
      </w:r>
      <w:r w:rsidR="000B4CA3" w:rsidRPr="008F23DC">
        <w:rPr>
          <w:rFonts w:ascii="Arial" w:hAnsi="Arial" w:cs="Arial"/>
          <w:spacing w:val="-12"/>
        </w:rPr>
        <w:t>ollaboration,</w:t>
      </w:r>
      <w:r w:rsidR="000F09BA" w:rsidRPr="008F23DC">
        <w:rPr>
          <w:rFonts w:ascii="Arial" w:hAnsi="Arial" w:cs="Arial"/>
          <w:spacing w:val="-12"/>
        </w:rPr>
        <w:t>”</w:t>
      </w:r>
      <w:r w:rsidR="000B4CA3" w:rsidRPr="008F23DC">
        <w:rPr>
          <w:rFonts w:ascii="Arial" w:hAnsi="Arial" w:cs="Arial"/>
          <w:spacing w:val="-12"/>
        </w:rPr>
        <w:t xml:space="preserve"> </w:t>
      </w:r>
      <w:r w:rsidR="000F09BA" w:rsidRPr="008F23DC">
        <w:rPr>
          <w:rFonts w:ascii="Arial" w:hAnsi="Arial" w:cs="Arial"/>
          <w:spacing w:val="-12"/>
        </w:rPr>
        <w:t>“</w:t>
      </w:r>
      <w:r w:rsidR="000B4CA3" w:rsidRPr="008F23DC">
        <w:rPr>
          <w:rFonts w:ascii="Arial" w:hAnsi="Arial" w:cs="Arial"/>
          <w:spacing w:val="-12"/>
        </w:rPr>
        <w:t>transformation,</w:t>
      </w:r>
      <w:r w:rsidR="000F09BA" w:rsidRPr="008F23DC">
        <w:rPr>
          <w:rFonts w:ascii="Arial" w:hAnsi="Arial" w:cs="Arial"/>
          <w:spacing w:val="-12"/>
        </w:rPr>
        <w:t>”</w:t>
      </w:r>
      <w:r w:rsidR="000B4CA3" w:rsidRPr="008F23DC">
        <w:rPr>
          <w:rFonts w:ascii="Arial" w:hAnsi="Arial" w:cs="Arial"/>
          <w:spacing w:val="-12"/>
        </w:rPr>
        <w:t xml:space="preserve"> </w:t>
      </w:r>
      <w:r w:rsidR="000F09BA" w:rsidRPr="008F23DC">
        <w:rPr>
          <w:rFonts w:ascii="Arial" w:hAnsi="Arial" w:cs="Arial"/>
          <w:spacing w:val="-12"/>
        </w:rPr>
        <w:t>and “</w:t>
      </w:r>
      <w:r w:rsidR="000B4CA3" w:rsidRPr="008F23DC">
        <w:rPr>
          <w:rFonts w:ascii="Arial" w:hAnsi="Arial" w:cs="Arial"/>
          <w:spacing w:val="-12"/>
        </w:rPr>
        <w:t>results</w:t>
      </w:r>
      <w:r w:rsidRPr="008F23DC">
        <w:rPr>
          <w:rFonts w:ascii="Arial" w:hAnsi="Arial" w:cs="Arial"/>
          <w:spacing w:val="-12"/>
        </w:rPr>
        <w:t>-</w:t>
      </w:r>
      <w:r w:rsidR="000B4CA3" w:rsidRPr="008F23DC">
        <w:rPr>
          <w:rFonts w:ascii="Arial" w:hAnsi="Arial" w:cs="Arial"/>
          <w:spacing w:val="-12"/>
        </w:rPr>
        <w:t>oriented partnerships</w:t>
      </w:r>
      <w:r w:rsidR="000F09BA" w:rsidRPr="008F23DC">
        <w:rPr>
          <w:rFonts w:ascii="Arial" w:hAnsi="Arial" w:cs="Arial"/>
          <w:spacing w:val="-12"/>
        </w:rPr>
        <w:t>”</w:t>
      </w:r>
      <w:r w:rsidRPr="008F23DC">
        <w:rPr>
          <w:rFonts w:ascii="Arial" w:hAnsi="Arial" w:cs="Arial"/>
          <w:spacing w:val="-12"/>
        </w:rPr>
        <w:t xml:space="preserve"> all </w:t>
      </w:r>
      <w:r w:rsidR="000B4CA3" w:rsidRPr="008F23DC">
        <w:rPr>
          <w:rFonts w:ascii="Arial" w:hAnsi="Arial" w:cs="Arial"/>
          <w:spacing w:val="-12"/>
        </w:rPr>
        <w:t xml:space="preserve">capture the essence of the </w:t>
      </w:r>
      <w:r w:rsidRPr="008F23DC">
        <w:rPr>
          <w:rFonts w:ascii="Arial" w:hAnsi="Arial" w:cs="Arial"/>
          <w:spacing w:val="-12"/>
        </w:rPr>
        <w:t xml:space="preserve">City of Cincinnati’s </w:t>
      </w:r>
      <w:r w:rsidR="000B4CA3" w:rsidRPr="008F23DC">
        <w:rPr>
          <w:rFonts w:ascii="Arial" w:hAnsi="Arial" w:cs="Arial"/>
          <w:spacing w:val="-12"/>
        </w:rPr>
        <w:t>Neighborhood Enhancement Program (NEP).</w:t>
      </w:r>
      <w:r w:rsidR="000B4CA3" w:rsidRPr="008F23DC">
        <w:rPr>
          <w:rFonts w:ascii="Arial" w:hAnsi="Arial" w:cs="Arial"/>
          <w:b/>
          <w:spacing w:val="-12"/>
        </w:rPr>
        <w:t xml:space="preserve">  </w:t>
      </w:r>
      <w:r w:rsidR="000B4CA3" w:rsidRPr="008F23DC">
        <w:rPr>
          <w:rFonts w:ascii="Arial" w:eastAsia="Calibri" w:hAnsi="Arial" w:cs="Arial"/>
          <w:spacing w:val="-12"/>
        </w:rPr>
        <w:t>Th</w:t>
      </w:r>
      <w:r w:rsidRPr="008F23DC">
        <w:rPr>
          <w:rFonts w:ascii="Arial" w:eastAsia="Calibri" w:hAnsi="Arial" w:cs="Arial"/>
          <w:spacing w:val="-12"/>
        </w:rPr>
        <w:t xml:space="preserve">is </w:t>
      </w:r>
      <w:r w:rsidR="000B4CA3" w:rsidRPr="008F23DC">
        <w:rPr>
          <w:rFonts w:ascii="Arial" w:eastAsia="Calibri" w:hAnsi="Arial" w:cs="Arial"/>
          <w:spacing w:val="-12"/>
        </w:rPr>
        <w:t xml:space="preserve">90-day </w:t>
      </w:r>
      <w:r w:rsidRPr="008F23DC">
        <w:rPr>
          <w:rFonts w:ascii="Arial" w:eastAsia="Calibri" w:hAnsi="Arial" w:cs="Arial"/>
          <w:spacing w:val="-12"/>
        </w:rPr>
        <w:t xml:space="preserve">neighborhood based </w:t>
      </w:r>
      <w:r w:rsidR="000B4CA3" w:rsidRPr="008F23DC">
        <w:rPr>
          <w:rFonts w:ascii="Arial" w:eastAsia="Calibri" w:hAnsi="Arial" w:cs="Arial"/>
          <w:spacing w:val="-12"/>
        </w:rPr>
        <w:t>strategy focuse</w:t>
      </w:r>
      <w:r w:rsidRPr="008F23DC">
        <w:rPr>
          <w:rFonts w:ascii="Arial" w:eastAsia="Calibri" w:hAnsi="Arial" w:cs="Arial"/>
          <w:spacing w:val="-12"/>
        </w:rPr>
        <w:t>s</w:t>
      </w:r>
      <w:r w:rsidR="000B4CA3" w:rsidRPr="008F23DC">
        <w:rPr>
          <w:rFonts w:ascii="Arial" w:eastAsia="Calibri" w:hAnsi="Arial" w:cs="Arial"/>
          <w:spacing w:val="-12"/>
        </w:rPr>
        <w:t xml:space="preserve"> on </w:t>
      </w:r>
      <w:r w:rsidR="000F09BA" w:rsidRPr="008F23DC">
        <w:rPr>
          <w:rFonts w:ascii="Arial" w:eastAsia="Calibri" w:hAnsi="Arial" w:cs="Arial"/>
          <w:spacing w:val="-12"/>
        </w:rPr>
        <w:t>targeted</w:t>
      </w:r>
      <w:r w:rsidRPr="008F23DC">
        <w:rPr>
          <w:rFonts w:ascii="Arial" w:eastAsia="Calibri" w:hAnsi="Arial" w:cs="Arial"/>
          <w:spacing w:val="-12"/>
        </w:rPr>
        <w:t xml:space="preserve"> initiatives t</w:t>
      </w:r>
      <w:r w:rsidR="00FC2F95" w:rsidRPr="008F23DC">
        <w:rPr>
          <w:rFonts w:ascii="Arial" w:eastAsia="Calibri" w:hAnsi="Arial" w:cs="Arial"/>
          <w:spacing w:val="-12"/>
        </w:rPr>
        <w:t xml:space="preserve">hat </w:t>
      </w:r>
      <w:r w:rsidR="000B4CA3" w:rsidRPr="008F23DC">
        <w:rPr>
          <w:rFonts w:ascii="Arial" w:eastAsia="Calibri" w:hAnsi="Arial" w:cs="Arial"/>
          <w:spacing w:val="-12"/>
        </w:rPr>
        <w:t xml:space="preserve">address </w:t>
      </w:r>
      <w:r w:rsidR="00FC2F95" w:rsidRPr="008F23DC">
        <w:rPr>
          <w:rFonts w:ascii="Arial" w:eastAsia="Calibri" w:hAnsi="Arial" w:cs="Arial"/>
          <w:spacing w:val="-12"/>
        </w:rPr>
        <w:t xml:space="preserve">specific </w:t>
      </w:r>
      <w:r w:rsidR="000B4CA3" w:rsidRPr="008F23DC">
        <w:rPr>
          <w:rFonts w:ascii="Arial" w:eastAsia="Calibri" w:hAnsi="Arial" w:cs="Arial"/>
          <w:spacing w:val="-12"/>
        </w:rPr>
        <w:t>neighborhood quality of life issues</w:t>
      </w:r>
      <w:r w:rsidRPr="008F23DC">
        <w:rPr>
          <w:rFonts w:ascii="Arial" w:eastAsia="Calibri" w:hAnsi="Arial" w:cs="Arial"/>
          <w:spacing w:val="-12"/>
        </w:rPr>
        <w:t xml:space="preserve"> </w:t>
      </w:r>
      <w:r w:rsidR="00FC2F95" w:rsidRPr="008F23DC">
        <w:rPr>
          <w:rFonts w:ascii="Arial" w:eastAsia="Calibri" w:hAnsi="Arial" w:cs="Arial"/>
          <w:spacing w:val="-12"/>
        </w:rPr>
        <w:t>related to</w:t>
      </w:r>
      <w:r w:rsidR="00F5334B" w:rsidRPr="008F23DC">
        <w:rPr>
          <w:rFonts w:ascii="Arial" w:eastAsia="Calibri" w:hAnsi="Arial" w:cs="Arial"/>
          <w:spacing w:val="-12"/>
        </w:rPr>
        <w:t xml:space="preserve"> </w:t>
      </w:r>
      <w:r w:rsidR="00E54929" w:rsidRPr="008F23DC">
        <w:rPr>
          <w:rFonts w:ascii="Arial" w:eastAsia="Calibri" w:hAnsi="Arial" w:cs="Arial"/>
          <w:spacing w:val="-12"/>
        </w:rPr>
        <w:t xml:space="preserve">an overlay and </w:t>
      </w:r>
      <w:r w:rsidR="00F5334B" w:rsidRPr="008F23DC">
        <w:rPr>
          <w:rFonts w:ascii="Arial" w:eastAsia="Calibri" w:hAnsi="Arial" w:cs="Arial"/>
          <w:spacing w:val="-12"/>
        </w:rPr>
        <w:t xml:space="preserve">analysis of building code violations, vacant buildings, disorder and drug calls for Police service and drug arrests, as well as incidence of graffiti, junk autos, litter and weeds.  </w:t>
      </w:r>
      <w:r w:rsidR="00DA39EF" w:rsidRPr="008F23DC">
        <w:rPr>
          <w:rFonts w:ascii="Arial" w:hAnsi="Arial" w:cs="Arial"/>
          <w:spacing w:val="-12"/>
        </w:rPr>
        <w:t>City services were integrated to include personnel costs and</w:t>
      </w:r>
      <w:r w:rsidR="00DA39EF" w:rsidRPr="008F23DC">
        <w:rPr>
          <w:rFonts w:ascii="Arial" w:hAnsi="Arial" w:cs="Arial"/>
          <w:color w:val="000000"/>
          <w:spacing w:val="-12"/>
        </w:rPr>
        <w:t xml:space="preserve"> the Neighborhood Enhancement Program </w:t>
      </w:r>
      <w:r w:rsidR="00DA39EF" w:rsidRPr="008F23DC">
        <w:rPr>
          <w:rFonts w:ascii="Arial" w:hAnsi="Arial" w:cs="Arial"/>
          <w:bCs/>
          <w:color w:val="000000"/>
          <w:spacing w:val="-12"/>
        </w:rPr>
        <w:t>to improve quality of life by m</w:t>
      </w:r>
      <w:r w:rsidR="00DA39EF" w:rsidRPr="008F23DC">
        <w:rPr>
          <w:rFonts w:ascii="Arial" w:hAnsi="Arial" w:cs="Arial"/>
          <w:color w:val="000000"/>
          <w:spacing w:val="-12"/>
        </w:rPr>
        <w:t>aximizing public resources, leveraging private investment, creating a physical and economic “ripple effect”, improving safety, and reducing blight.</w:t>
      </w:r>
    </w:p>
    <w:p w:rsidR="00DA39EF" w:rsidRPr="008F23DC" w:rsidRDefault="00DA39EF" w:rsidP="00050A36">
      <w:pPr>
        <w:autoSpaceDE w:val="0"/>
        <w:autoSpaceDN w:val="0"/>
        <w:adjustRightInd w:val="0"/>
        <w:spacing w:after="0" w:line="240" w:lineRule="auto"/>
        <w:jc w:val="both"/>
        <w:rPr>
          <w:rFonts w:ascii="Arial" w:eastAsia="Calibri" w:hAnsi="Arial" w:cs="Arial"/>
          <w:spacing w:val="-12"/>
        </w:rPr>
      </w:pPr>
    </w:p>
    <w:p w:rsidR="00CB24EA" w:rsidRPr="003A154D" w:rsidRDefault="0024746C" w:rsidP="00050A36">
      <w:pPr>
        <w:autoSpaceDE w:val="0"/>
        <w:autoSpaceDN w:val="0"/>
        <w:adjustRightInd w:val="0"/>
        <w:spacing w:after="0" w:line="240" w:lineRule="auto"/>
        <w:jc w:val="both"/>
        <w:rPr>
          <w:rFonts w:ascii="Arial" w:hAnsi="Arial" w:cs="Arial"/>
          <w:spacing w:val="-14"/>
          <w:kern w:val="24"/>
        </w:rPr>
      </w:pPr>
      <w:r w:rsidRPr="003A154D">
        <w:rPr>
          <w:rFonts w:ascii="Arial" w:eastAsia="Calibri" w:hAnsi="Arial" w:cs="Arial"/>
          <w:spacing w:val="-14"/>
          <w:kern w:val="24"/>
        </w:rPr>
        <w:t>The NEP is implemented in two neighborhoods per year, one in the spring and the other in the fall</w:t>
      </w:r>
      <w:r w:rsidR="00696A17" w:rsidRPr="003A154D">
        <w:rPr>
          <w:rFonts w:cstheme="minorHAnsi"/>
          <w:spacing w:val="-14"/>
          <w:kern w:val="24"/>
          <w:sz w:val="24"/>
          <w:szCs w:val="24"/>
        </w:rPr>
        <w:t xml:space="preserve"> </w:t>
      </w:r>
      <w:r w:rsidR="00696A17" w:rsidRPr="003A154D">
        <w:rPr>
          <w:rFonts w:ascii="Arial" w:hAnsi="Arial" w:cs="Arial"/>
          <w:spacing w:val="-14"/>
          <w:kern w:val="24"/>
        </w:rPr>
        <w:t>via</w:t>
      </w:r>
      <w:r w:rsidR="00696A17" w:rsidRPr="003A154D">
        <w:rPr>
          <w:rFonts w:cstheme="minorHAnsi"/>
          <w:spacing w:val="-14"/>
          <w:kern w:val="24"/>
          <w:sz w:val="24"/>
          <w:szCs w:val="24"/>
        </w:rPr>
        <w:t xml:space="preserve"> </w:t>
      </w:r>
      <w:r w:rsidR="00696A17" w:rsidRPr="003A154D">
        <w:rPr>
          <w:rFonts w:ascii="Arial" w:hAnsi="Arial" w:cs="Arial"/>
          <w:spacing w:val="-14"/>
          <w:kern w:val="24"/>
        </w:rPr>
        <w:t>a three-prong approach of enforcement, enhancement, and sustainability</w:t>
      </w:r>
      <w:r w:rsidRPr="003A154D">
        <w:rPr>
          <w:rFonts w:ascii="Arial" w:eastAsia="Calibri" w:hAnsi="Arial" w:cs="Arial"/>
          <w:spacing w:val="-14"/>
          <w:kern w:val="24"/>
        </w:rPr>
        <w:t xml:space="preserve">. </w:t>
      </w:r>
      <w:r w:rsidR="007779B6" w:rsidRPr="003A154D">
        <w:rPr>
          <w:rFonts w:ascii="Arial" w:hAnsi="Arial" w:cs="Arial"/>
          <w:color w:val="000000"/>
          <w:spacing w:val="-14"/>
          <w:kern w:val="24"/>
        </w:rPr>
        <w:t xml:space="preserve">The impetus for the City </w:t>
      </w:r>
      <w:r w:rsidR="007B26BD" w:rsidRPr="003A154D">
        <w:rPr>
          <w:rFonts w:ascii="Arial" w:hAnsi="Arial" w:cs="Arial"/>
          <w:color w:val="000000"/>
          <w:spacing w:val="-14"/>
          <w:kern w:val="24"/>
        </w:rPr>
        <w:t xml:space="preserve">Manager </w:t>
      </w:r>
      <w:r w:rsidR="007779B6" w:rsidRPr="003A154D">
        <w:rPr>
          <w:rFonts w:ascii="Arial" w:hAnsi="Arial" w:cs="Arial"/>
          <w:color w:val="000000"/>
          <w:spacing w:val="-14"/>
          <w:kern w:val="24"/>
        </w:rPr>
        <w:t xml:space="preserve">to implement the NEP resulted from </w:t>
      </w:r>
      <w:r w:rsidR="00170BF6" w:rsidRPr="003A154D">
        <w:rPr>
          <w:rFonts w:ascii="Arial" w:hAnsi="Arial" w:cs="Arial"/>
          <w:color w:val="000000"/>
          <w:spacing w:val="-14"/>
          <w:kern w:val="24"/>
        </w:rPr>
        <w:t xml:space="preserve">careful data analysis by City departments working together to resolve </w:t>
      </w:r>
      <w:r w:rsidR="0025775A" w:rsidRPr="003A154D">
        <w:rPr>
          <w:rFonts w:ascii="Arial" w:hAnsi="Arial" w:cs="Arial"/>
          <w:color w:val="000000"/>
          <w:spacing w:val="-14"/>
          <w:kern w:val="24"/>
        </w:rPr>
        <w:t xml:space="preserve">particular </w:t>
      </w:r>
      <w:r w:rsidR="00170BF6" w:rsidRPr="003A154D">
        <w:rPr>
          <w:rFonts w:ascii="Arial" w:hAnsi="Arial" w:cs="Arial"/>
          <w:color w:val="000000"/>
          <w:spacing w:val="-14"/>
          <w:kern w:val="24"/>
        </w:rPr>
        <w:t>issues</w:t>
      </w:r>
      <w:r w:rsidR="002434B6" w:rsidRPr="003A154D">
        <w:rPr>
          <w:rFonts w:ascii="Arial" w:hAnsi="Arial" w:cs="Arial"/>
          <w:color w:val="000000"/>
          <w:spacing w:val="-14"/>
          <w:kern w:val="24"/>
        </w:rPr>
        <w:t xml:space="preserve"> within the same neighborhood</w:t>
      </w:r>
      <w:r w:rsidR="007B26BD" w:rsidRPr="003A154D">
        <w:rPr>
          <w:rFonts w:ascii="Arial" w:hAnsi="Arial" w:cs="Arial"/>
          <w:color w:val="000000"/>
          <w:spacing w:val="-14"/>
          <w:kern w:val="24"/>
        </w:rPr>
        <w:t xml:space="preserve"> with limited resources</w:t>
      </w:r>
      <w:r w:rsidR="007779B6" w:rsidRPr="003A154D">
        <w:rPr>
          <w:rFonts w:ascii="Arial" w:hAnsi="Arial" w:cs="Arial"/>
          <w:color w:val="000000"/>
          <w:spacing w:val="-14"/>
          <w:kern w:val="24"/>
        </w:rPr>
        <w:t>. S</w:t>
      </w:r>
      <w:r w:rsidR="00170BF6" w:rsidRPr="003A154D">
        <w:rPr>
          <w:rFonts w:ascii="Arial" w:hAnsi="Arial" w:cs="Arial"/>
          <w:color w:val="000000"/>
          <w:spacing w:val="-14"/>
          <w:kern w:val="24"/>
        </w:rPr>
        <w:t xml:space="preserve">tatistics showed certain </w:t>
      </w:r>
      <w:r w:rsidR="007779B6" w:rsidRPr="003A154D">
        <w:rPr>
          <w:rFonts w:ascii="Arial" w:hAnsi="Arial" w:cs="Arial"/>
          <w:color w:val="000000"/>
          <w:spacing w:val="-14"/>
          <w:kern w:val="24"/>
        </w:rPr>
        <w:t xml:space="preserve">geographic </w:t>
      </w:r>
      <w:r w:rsidR="0025775A" w:rsidRPr="003A154D">
        <w:rPr>
          <w:rFonts w:ascii="Arial" w:hAnsi="Arial" w:cs="Arial"/>
          <w:color w:val="000000"/>
          <w:spacing w:val="-14"/>
          <w:kern w:val="24"/>
        </w:rPr>
        <w:t>a</w:t>
      </w:r>
      <w:r w:rsidR="00170BF6" w:rsidRPr="003A154D">
        <w:rPr>
          <w:rFonts w:ascii="Arial" w:hAnsi="Arial" w:cs="Arial"/>
          <w:color w:val="000000"/>
          <w:spacing w:val="-14"/>
          <w:kern w:val="24"/>
        </w:rPr>
        <w:t xml:space="preserve">reas where the strategic deployment of </w:t>
      </w:r>
      <w:r w:rsidR="007B26BD" w:rsidRPr="003A154D">
        <w:rPr>
          <w:rFonts w:ascii="Arial" w:hAnsi="Arial" w:cs="Arial"/>
          <w:color w:val="000000"/>
          <w:spacing w:val="-14"/>
          <w:kern w:val="24"/>
        </w:rPr>
        <w:t xml:space="preserve">staff time, equipment, and other materials </w:t>
      </w:r>
      <w:r w:rsidR="00170BF6" w:rsidRPr="003A154D">
        <w:rPr>
          <w:rFonts w:ascii="Arial" w:hAnsi="Arial" w:cs="Arial"/>
          <w:color w:val="000000"/>
          <w:spacing w:val="-14"/>
          <w:kern w:val="24"/>
        </w:rPr>
        <w:t xml:space="preserve">could reduce crime and improve </w:t>
      </w:r>
      <w:r w:rsidR="007779B6" w:rsidRPr="003A154D">
        <w:rPr>
          <w:rFonts w:ascii="Arial" w:hAnsi="Arial" w:cs="Arial"/>
          <w:color w:val="000000"/>
          <w:spacing w:val="-14"/>
          <w:kern w:val="24"/>
        </w:rPr>
        <w:t xml:space="preserve">an individual </w:t>
      </w:r>
      <w:r w:rsidR="00170BF6" w:rsidRPr="003A154D">
        <w:rPr>
          <w:rFonts w:ascii="Arial" w:hAnsi="Arial" w:cs="Arial"/>
          <w:color w:val="000000"/>
          <w:spacing w:val="-14"/>
          <w:kern w:val="24"/>
        </w:rPr>
        <w:t>neighborhood</w:t>
      </w:r>
      <w:r w:rsidR="007779B6" w:rsidRPr="003A154D">
        <w:rPr>
          <w:rFonts w:ascii="Arial" w:hAnsi="Arial" w:cs="Arial"/>
          <w:color w:val="000000"/>
          <w:spacing w:val="-14"/>
          <w:kern w:val="24"/>
        </w:rPr>
        <w:t>’s</w:t>
      </w:r>
      <w:r w:rsidR="00170BF6" w:rsidRPr="003A154D">
        <w:rPr>
          <w:rFonts w:ascii="Arial" w:hAnsi="Arial" w:cs="Arial"/>
          <w:color w:val="000000"/>
          <w:spacing w:val="-14"/>
          <w:kern w:val="24"/>
        </w:rPr>
        <w:t xml:space="preserve"> quality of life.  </w:t>
      </w:r>
      <w:r w:rsidR="002434B6" w:rsidRPr="003A154D">
        <w:rPr>
          <w:rFonts w:ascii="Arial" w:hAnsi="Arial" w:cs="Arial"/>
          <w:color w:val="000000"/>
          <w:spacing w:val="-14"/>
          <w:kern w:val="24"/>
        </w:rPr>
        <w:t>T</w:t>
      </w:r>
      <w:r w:rsidR="00170BF6" w:rsidRPr="003A154D">
        <w:rPr>
          <w:rFonts w:ascii="Arial" w:hAnsi="Arial" w:cs="Arial"/>
          <w:color w:val="000000"/>
          <w:spacing w:val="-14"/>
          <w:kern w:val="24"/>
        </w:rPr>
        <w:t xml:space="preserve">he City </w:t>
      </w:r>
      <w:r w:rsidR="002434B6" w:rsidRPr="003A154D">
        <w:rPr>
          <w:rFonts w:ascii="Arial" w:hAnsi="Arial" w:cs="Arial"/>
          <w:color w:val="000000"/>
          <w:spacing w:val="-14"/>
          <w:kern w:val="24"/>
        </w:rPr>
        <w:t xml:space="preserve">Manager realized departments </w:t>
      </w:r>
      <w:r w:rsidR="00170BF6" w:rsidRPr="003A154D">
        <w:rPr>
          <w:rFonts w:ascii="Arial" w:hAnsi="Arial" w:cs="Arial"/>
          <w:color w:val="000000"/>
          <w:spacing w:val="-14"/>
          <w:kern w:val="24"/>
        </w:rPr>
        <w:t>c</w:t>
      </w:r>
      <w:r w:rsidR="007779B6" w:rsidRPr="003A154D">
        <w:rPr>
          <w:rFonts w:ascii="Arial" w:hAnsi="Arial" w:cs="Arial"/>
          <w:color w:val="000000"/>
          <w:spacing w:val="-14"/>
          <w:kern w:val="24"/>
        </w:rPr>
        <w:t xml:space="preserve">ould not solely </w:t>
      </w:r>
      <w:r w:rsidR="00170BF6" w:rsidRPr="003A154D">
        <w:rPr>
          <w:rFonts w:ascii="Arial" w:hAnsi="Arial" w:cs="Arial"/>
          <w:color w:val="000000"/>
          <w:spacing w:val="-14"/>
          <w:kern w:val="24"/>
        </w:rPr>
        <w:t xml:space="preserve">deploy resources </w:t>
      </w:r>
      <w:r w:rsidR="007B26BD" w:rsidRPr="003A154D">
        <w:rPr>
          <w:rFonts w:ascii="Arial" w:hAnsi="Arial" w:cs="Arial"/>
          <w:color w:val="000000"/>
          <w:spacing w:val="-14"/>
          <w:kern w:val="24"/>
        </w:rPr>
        <w:t xml:space="preserve">in a vacuum without a better understanding of the day-to-day obstacles residents and other stakeholders were facing to combat neighborhood ills.  </w:t>
      </w:r>
      <w:r w:rsidR="002434B6" w:rsidRPr="003A154D">
        <w:rPr>
          <w:rFonts w:ascii="Arial" w:hAnsi="Arial" w:cs="Arial"/>
          <w:color w:val="000000"/>
          <w:spacing w:val="-14"/>
          <w:kern w:val="24"/>
        </w:rPr>
        <w:t>He directed</w:t>
      </w:r>
      <w:r w:rsidR="0025775A" w:rsidRPr="003A154D">
        <w:rPr>
          <w:rFonts w:ascii="Arial" w:hAnsi="Arial" w:cs="Arial"/>
          <w:color w:val="000000"/>
          <w:spacing w:val="-14"/>
          <w:kern w:val="24"/>
        </w:rPr>
        <w:t xml:space="preserve"> </w:t>
      </w:r>
      <w:r w:rsidR="007779B6" w:rsidRPr="003A154D">
        <w:rPr>
          <w:rFonts w:ascii="Arial" w:hAnsi="Arial" w:cs="Arial"/>
          <w:color w:val="000000"/>
          <w:spacing w:val="-14"/>
          <w:kern w:val="24"/>
        </w:rPr>
        <w:t xml:space="preserve">each City department </w:t>
      </w:r>
      <w:r w:rsidR="002434B6" w:rsidRPr="003A154D">
        <w:rPr>
          <w:rFonts w:ascii="Arial" w:hAnsi="Arial" w:cs="Arial"/>
          <w:color w:val="000000"/>
          <w:spacing w:val="-14"/>
          <w:kern w:val="24"/>
        </w:rPr>
        <w:t xml:space="preserve">to </w:t>
      </w:r>
      <w:r w:rsidR="0025775A" w:rsidRPr="003A154D">
        <w:rPr>
          <w:rFonts w:ascii="Arial" w:hAnsi="Arial" w:cs="Arial"/>
          <w:color w:val="000000"/>
          <w:spacing w:val="-14"/>
          <w:kern w:val="24"/>
        </w:rPr>
        <w:t>designat</w:t>
      </w:r>
      <w:r w:rsidR="002434B6" w:rsidRPr="003A154D">
        <w:rPr>
          <w:rFonts w:ascii="Arial" w:hAnsi="Arial" w:cs="Arial"/>
          <w:color w:val="000000"/>
          <w:spacing w:val="-14"/>
          <w:kern w:val="24"/>
        </w:rPr>
        <w:t>e</w:t>
      </w:r>
      <w:r w:rsidR="007779B6" w:rsidRPr="003A154D">
        <w:rPr>
          <w:rFonts w:ascii="Arial" w:hAnsi="Arial" w:cs="Arial"/>
          <w:color w:val="000000"/>
          <w:spacing w:val="-14"/>
          <w:kern w:val="24"/>
        </w:rPr>
        <w:t xml:space="preserve"> staff to </w:t>
      </w:r>
      <w:r w:rsidR="0025775A" w:rsidRPr="003A154D">
        <w:rPr>
          <w:rFonts w:ascii="Arial" w:hAnsi="Arial" w:cs="Arial"/>
          <w:color w:val="000000"/>
          <w:spacing w:val="-14"/>
          <w:kern w:val="24"/>
        </w:rPr>
        <w:t xml:space="preserve">solicit </w:t>
      </w:r>
      <w:r w:rsidR="007B26BD" w:rsidRPr="003A154D">
        <w:rPr>
          <w:rFonts w:ascii="Arial" w:hAnsi="Arial" w:cs="Arial"/>
          <w:color w:val="000000"/>
          <w:spacing w:val="-14"/>
          <w:kern w:val="24"/>
        </w:rPr>
        <w:t xml:space="preserve">input and commitment as team members and </w:t>
      </w:r>
      <w:r w:rsidR="002434B6" w:rsidRPr="003A154D">
        <w:rPr>
          <w:rFonts w:ascii="Arial" w:hAnsi="Arial" w:cs="Arial"/>
          <w:color w:val="000000"/>
          <w:spacing w:val="-14"/>
          <w:kern w:val="24"/>
        </w:rPr>
        <w:t>in nei</w:t>
      </w:r>
      <w:r w:rsidR="007779B6" w:rsidRPr="003A154D">
        <w:rPr>
          <w:rFonts w:ascii="Arial" w:hAnsi="Arial" w:cs="Arial"/>
          <w:color w:val="000000"/>
          <w:spacing w:val="-14"/>
          <w:kern w:val="24"/>
        </w:rPr>
        <w:t>ghborhood</w:t>
      </w:r>
      <w:r w:rsidR="002434B6" w:rsidRPr="003A154D">
        <w:rPr>
          <w:rFonts w:ascii="Arial" w:hAnsi="Arial" w:cs="Arial"/>
          <w:color w:val="000000"/>
          <w:spacing w:val="-14"/>
          <w:kern w:val="24"/>
        </w:rPr>
        <w:t>s</w:t>
      </w:r>
      <w:r w:rsidR="00DB51F8" w:rsidRPr="003A154D">
        <w:rPr>
          <w:rFonts w:ascii="Arial" w:hAnsi="Arial" w:cs="Arial"/>
          <w:color w:val="000000"/>
          <w:spacing w:val="-14"/>
          <w:kern w:val="24"/>
        </w:rPr>
        <w:t xml:space="preserve"> warranting immediate attention.  A</w:t>
      </w:r>
      <w:r w:rsidR="007779B6" w:rsidRPr="003A154D">
        <w:rPr>
          <w:rFonts w:ascii="Arial" w:hAnsi="Arial" w:cs="Arial"/>
          <w:color w:val="000000"/>
          <w:spacing w:val="-14"/>
          <w:kern w:val="24"/>
        </w:rPr>
        <w:t>nchor institutions</w:t>
      </w:r>
      <w:r w:rsidR="00DB51F8" w:rsidRPr="003A154D">
        <w:rPr>
          <w:rFonts w:ascii="Arial" w:hAnsi="Arial" w:cs="Arial"/>
          <w:color w:val="000000"/>
          <w:spacing w:val="-14"/>
          <w:kern w:val="24"/>
        </w:rPr>
        <w:t>, other public agencies</w:t>
      </w:r>
      <w:r w:rsidR="007779B6" w:rsidRPr="003A154D">
        <w:rPr>
          <w:rFonts w:ascii="Arial" w:hAnsi="Arial" w:cs="Arial"/>
          <w:color w:val="000000"/>
          <w:spacing w:val="-14"/>
          <w:kern w:val="24"/>
        </w:rPr>
        <w:t xml:space="preserve"> and the business community </w:t>
      </w:r>
      <w:r w:rsidR="00DB51F8" w:rsidRPr="003A154D">
        <w:rPr>
          <w:rFonts w:ascii="Arial" w:hAnsi="Arial" w:cs="Arial"/>
          <w:color w:val="000000"/>
          <w:spacing w:val="-14"/>
          <w:kern w:val="24"/>
        </w:rPr>
        <w:t xml:space="preserve">were also recruited to participate in </w:t>
      </w:r>
      <w:r w:rsidR="007B26BD" w:rsidRPr="003A154D">
        <w:rPr>
          <w:rFonts w:ascii="Arial" w:hAnsi="Arial" w:cs="Arial"/>
          <w:color w:val="000000"/>
          <w:spacing w:val="-14"/>
          <w:kern w:val="24"/>
        </w:rPr>
        <w:t xml:space="preserve">these </w:t>
      </w:r>
      <w:r w:rsidR="00DB51F8" w:rsidRPr="003A154D">
        <w:rPr>
          <w:rFonts w:ascii="Arial" w:hAnsi="Arial" w:cs="Arial"/>
          <w:color w:val="000000"/>
          <w:spacing w:val="-14"/>
          <w:kern w:val="24"/>
        </w:rPr>
        <w:t xml:space="preserve">NEP efforts. </w:t>
      </w:r>
      <w:r w:rsidR="00CB24EA" w:rsidRPr="003A154D">
        <w:rPr>
          <w:rFonts w:ascii="Arial" w:hAnsi="Arial" w:cs="Arial"/>
          <w:spacing w:val="-14"/>
          <w:kern w:val="24"/>
        </w:rPr>
        <w:t xml:space="preserve">The City proactively engaged those targeted neighborhoods through ongoing stakeholder sessions designed to outline priorities, goals, shared expectations and accountability, action steps, and timely reporting to be completed during and after the 90-day focus period. </w:t>
      </w:r>
    </w:p>
    <w:p w:rsidR="00DA39EF" w:rsidRPr="008F23DC" w:rsidRDefault="00DA39EF" w:rsidP="00050A36">
      <w:pPr>
        <w:spacing w:after="0" w:line="240" w:lineRule="auto"/>
        <w:jc w:val="both"/>
        <w:rPr>
          <w:rFonts w:ascii="Arial" w:hAnsi="Arial" w:cs="Arial"/>
          <w:spacing w:val="-12"/>
        </w:rPr>
      </w:pPr>
    </w:p>
    <w:p w:rsidR="009A1FA5" w:rsidRPr="008F23DC" w:rsidRDefault="009A1FA5" w:rsidP="00050A36">
      <w:pPr>
        <w:spacing w:after="0" w:line="240" w:lineRule="auto"/>
        <w:jc w:val="both"/>
        <w:rPr>
          <w:rFonts w:ascii="Arial" w:eastAsia="Calibri" w:hAnsi="Arial" w:cs="Arial"/>
          <w:spacing w:val="-12"/>
        </w:rPr>
      </w:pPr>
      <w:r w:rsidRPr="008F23DC">
        <w:rPr>
          <w:rFonts w:ascii="Arial" w:hAnsi="Arial" w:cs="Arial"/>
          <w:spacing w:val="-12"/>
        </w:rPr>
        <w:t>Data has proven that, t</w:t>
      </w:r>
      <w:r w:rsidRPr="008F23DC">
        <w:rPr>
          <w:rFonts w:ascii="Arial" w:eastAsia="Calibri" w:hAnsi="Arial" w:cs="Arial"/>
          <w:spacing w:val="-12"/>
        </w:rPr>
        <w:t xml:space="preserve">hrough focused, integrated and concentrated city service delivery and community redevelopment efforts, partners (City departments, residents, and community organizations) seek to create a physical and economic “ripple effect” in the neighborhoods surrounding the focus area to build and sustain investor confidence; affect real and visible physical improvements of the area; reduce the number of vacated buildings and increase homeownership; reduce crime; increase property values; strengthen neighborhood business districts; and increase resident’s community pride and self sufficiency. </w:t>
      </w:r>
    </w:p>
    <w:p w:rsidR="00F5334B" w:rsidRPr="008F23DC" w:rsidRDefault="00F5334B" w:rsidP="00050A36">
      <w:pPr>
        <w:spacing w:after="0" w:line="240" w:lineRule="auto"/>
        <w:jc w:val="both"/>
        <w:rPr>
          <w:rFonts w:eastAsia="Calibri" w:cstheme="minorHAnsi"/>
          <w:spacing w:val="-12"/>
          <w:sz w:val="24"/>
          <w:szCs w:val="24"/>
        </w:rPr>
      </w:pPr>
    </w:p>
    <w:p w:rsidR="009A1FA5" w:rsidRPr="008F23DC" w:rsidRDefault="009A1FA5" w:rsidP="00050A36">
      <w:pPr>
        <w:spacing w:after="0" w:line="240" w:lineRule="auto"/>
        <w:jc w:val="both"/>
        <w:rPr>
          <w:rFonts w:eastAsia="Calibri" w:cstheme="minorHAnsi"/>
          <w:b/>
          <w:spacing w:val="-12"/>
          <w:sz w:val="28"/>
          <w:szCs w:val="28"/>
        </w:rPr>
      </w:pPr>
      <w:r w:rsidRPr="008F23DC">
        <w:rPr>
          <w:rFonts w:eastAsia="Calibri" w:cstheme="minorHAnsi"/>
          <w:b/>
          <w:spacing w:val="-12"/>
          <w:sz w:val="28"/>
          <w:szCs w:val="28"/>
        </w:rPr>
        <w:t>Implementation</w:t>
      </w:r>
    </w:p>
    <w:p w:rsidR="00D93D8A" w:rsidRPr="008F23DC" w:rsidRDefault="00180A35" w:rsidP="00050A36">
      <w:pPr>
        <w:spacing w:after="0" w:line="240" w:lineRule="auto"/>
        <w:jc w:val="both"/>
        <w:rPr>
          <w:rFonts w:ascii="Arial" w:hAnsi="Arial" w:cs="Arial"/>
          <w:bCs/>
          <w:spacing w:val="-12"/>
        </w:rPr>
      </w:pPr>
      <w:r w:rsidRPr="008F23DC">
        <w:rPr>
          <w:rFonts w:ascii="Arial" w:hAnsi="Arial" w:cs="Arial"/>
          <w:bCs/>
          <w:spacing w:val="-12"/>
        </w:rPr>
        <w:t xml:space="preserve">While all City departments have a presence in NEP, data collection by certain departments is the crux of the strategy.  For example, crime statistics collected by the Cincinnati </w:t>
      </w:r>
      <w:r w:rsidR="00D93D8A" w:rsidRPr="008F23DC">
        <w:rPr>
          <w:rFonts w:ascii="Arial" w:hAnsi="Arial" w:cs="Arial"/>
          <w:bCs/>
          <w:spacing w:val="-12"/>
        </w:rPr>
        <w:t xml:space="preserve">Police </w:t>
      </w:r>
      <w:r w:rsidRPr="008F23DC">
        <w:rPr>
          <w:rFonts w:ascii="Arial" w:hAnsi="Arial" w:cs="Arial"/>
          <w:bCs/>
          <w:spacing w:val="-12"/>
        </w:rPr>
        <w:t>Department (CPD) are crucial</w:t>
      </w:r>
      <w:r w:rsidRPr="008F23DC" w:rsidDel="00180A35">
        <w:rPr>
          <w:rFonts w:ascii="Arial" w:hAnsi="Arial" w:cs="Arial"/>
          <w:bCs/>
          <w:spacing w:val="-12"/>
        </w:rPr>
        <w:t xml:space="preserve"> </w:t>
      </w:r>
      <w:r w:rsidRPr="008F23DC">
        <w:rPr>
          <w:rFonts w:ascii="Arial" w:hAnsi="Arial" w:cs="Arial"/>
          <w:bCs/>
          <w:spacing w:val="-12"/>
        </w:rPr>
        <w:t>to helping with public safety endeavors.  CPD’s analysis pinpoints precisely where the areas of high crime are in a neighborhood down to individual blocks.  That research is linked to community mobilization strategies such as District Five’s derivative of</w:t>
      </w:r>
      <w:r w:rsidR="001A5A33" w:rsidRPr="008F23DC">
        <w:rPr>
          <w:rFonts w:ascii="Arial" w:hAnsi="Arial" w:cs="Arial"/>
          <w:bCs/>
          <w:spacing w:val="-12"/>
        </w:rPr>
        <w:t xml:space="preserve"> </w:t>
      </w:r>
      <w:r w:rsidR="00D93D8A" w:rsidRPr="008F23DC">
        <w:rPr>
          <w:rFonts w:ascii="Arial" w:hAnsi="Arial" w:cs="Arial"/>
          <w:bCs/>
          <w:spacing w:val="-12"/>
        </w:rPr>
        <w:t xml:space="preserve">“Take Back Our Streets” </w:t>
      </w:r>
      <w:r w:rsidRPr="008F23DC">
        <w:rPr>
          <w:rFonts w:ascii="Arial" w:hAnsi="Arial" w:cs="Arial"/>
          <w:bCs/>
          <w:spacing w:val="-12"/>
        </w:rPr>
        <w:t xml:space="preserve">which was </w:t>
      </w:r>
      <w:r w:rsidR="001A5A33" w:rsidRPr="008F23DC">
        <w:rPr>
          <w:rFonts w:ascii="Arial" w:hAnsi="Arial" w:cs="Arial"/>
          <w:bCs/>
          <w:spacing w:val="-12"/>
        </w:rPr>
        <w:t xml:space="preserve">used in </w:t>
      </w:r>
      <w:r w:rsidR="00D93D8A" w:rsidRPr="008F23DC">
        <w:rPr>
          <w:rFonts w:ascii="Arial" w:hAnsi="Arial" w:cs="Arial"/>
          <w:bCs/>
          <w:spacing w:val="-12"/>
        </w:rPr>
        <w:t xml:space="preserve">the Northside </w:t>
      </w:r>
      <w:r w:rsidR="001A5A33" w:rsidRPr="008F23DC">
        <w:rPr>
          <w:rFonts w:ascii="Arial" w:hAnsi="Arial" w:cs="Arial"/>
          <w:bCs/>
          <w:spacing w:val="-12"/>
        </w:rPr>
        <w:t>neighborhood</w:t>
      </w:r>
      <w:r w:rsidRPr="008F23DC">
        <w:rPr>
          <w:rFonts w:ascii="Arial" w:hAnsi="Arial" w:cs="Arial"/>
          <w:bCs/>
          <w:spacing w:val="-12"/>
        </w:rPr>
        <w:t>. As part of the Northside NEP, the increased presence of the police and community helped to reduce crime activities and build confidence in that community for a longer-term recruitment of volunteers.</w:t>
      </w:r>
      <w:r w:rsidR="00D93D8A" w:rsidRPr="008F23DC">
        <w:rPr>
          <w:rFonts w:ascii="Arial" w:hAnsi="Arial" w:cs="Arial"/>
          <w:bCs/>
          <w:spacing w:val="-12"/>
        </w:rPr>
        <w:t xml:space="preserve"> </w:t>
      </w:r>
    </w:p>
    <w:p w:rsidR="00D93D8A" w:rsidRPr="008F23DC" w:rsidRDefault="00D93D8A" w:rsidP="00050A36">
      <w:pPr>
        <w:tabs>
          <w:tab w:val="num" w:pos="1440"/>
        </w:tabs>
        <w:spacing w:after="0" w:line="240" w:lineRule="auto"/>
        <w:jc w:val="both"/>
        <w:rPr>
          <w:rFonts w:ascii="Arial" w:hAnsi="Arial" w:cs="Arial"/>
          <w:spacing w:val="-12"/>
        </w:rPr>
      </w:pPr>
    </w:p>
    <w:p w:rsidR="00C96FDF" w:rsidRDefault="00C96FDF" w:rsidP="00050A36">
      <w:pPr>
        <w:spacing w:after="0" w:line="240" w:lineRule="auto"/>
        <w:jc w:val="both"/>
        <w:rPr>
          <w:rFonts w:ascii="Arial" w:eastAsia="Times New Roman" w:hAnsi="Arial" w:cs="Arial"/>
          <w:spacing w:val="-12"/>
        </w:rPr>
      </w:pPr>
      <w:r w:rsidRPr="008F23DC">
        <w:rPr>
          <w:rFonts w:ascii="Arial" w:eastAsia="Times New Roman" w:hAnsi="Arial" w:cs="Arial"/>
          <w:spacing w:val="-12"/>
        </w:rPr>
        <w:t xml:space="preserve">The maintenance of quality housing stock </w:t>
      </w:r>
      <w:r w:rsidR="00093722" w:rsidRPr="008F23DC">
        <w:rPr>
          <w:rFonts w:ascii="Arial" w:eastAsia="Times New Roman" w:hAnsi="Arial" w:cs="Arial"/>
          <w:spacing w:val="-12"/>
        </w:rPr>
        <w:t xml:space="preserve">which </w:t>
      </w:r>
      <w:r w:rsidR="002B7711" w:rsidRPr="008F23DC">
        <w:rPr>
          <w:rFonts w:ascii="Arial" w:eastAsia="Times New Roman" w:hAnsi="Arial" w:cs="Arial"/>
          <w:spacing w:val="-12"/>
        </w:rPr>
        <w:t xml:space="preserve">positively </w:t>
      </w:r>
      <w:r w:rsidR="00093722" w:rsidRPr="008F23DC">
        <w:rPr>
          <w:rFonts w:ascii="Arial" w:eastAsia="Times New Roman" w:hAnsi="Arial" w:cs="Arial"/>
          <w:spacing w:val="-12"/>
        </w:rPr>
        <w:t>impact</w:t>
      </w:r>
      <w:r w:rsidR="002B7711" w:rsidRPr="008F23DC">
        <w:rPr>
          <w:rFonts w:ascii="Arial" w:eastAsia="Times New Roman" w:hAnsi="Arial" w:cs="Arial"/>
          <w:spacing w:val="-12"/>
        </w:rPr>
        <w:t>s</w:t>
      </w:r>
      <w:r w:rsidR="00093722" w:rsidRPr="008F23DC">
        <w:rPr>
          <w:rFonts w:ascii="Arial" w:eastAsia="Times New Roman" w:hAnsi="Arial" w:cs="Arial"/>
          <w:spacing w:val="-12"/>
        </w:rPr>
        <w:t xml:space="preserve"> property values </w:t>
      </w:r>
      <w:r w:rsidRPr="008F23DC">
        <w:rPr>
          <w:rFonts w:ascii="Arial" w:eastAsia="Times New Roman" w:hAnsi="Arial" w:cs="Arial"/>
          <w:spacing w:val="-12"/>
        </w:rPr>
        <w:t>in neighborhoods requires ongoing attention. The City’s Department of Community Development has a Property Maintenance Concentrated Code Enforcement Division that deploys inspectors in the field to manage heavy caseloads</w:t>
      </w:r>
      <w:r w:rsidR="00D31323" w:rsidRPr="008F23DC">
        <w:rPr>
          <w:rFonts w:ascii="Arial" w:eastAsia="Times New Roman" w:hAnsi="Arial" w:cs="Arial"/>
          <w:spacing w:val="-12"/>
        </w:rPr>
        <w:t xml:space="preserve"> across the City’s fifty-two neighborhoods</w:t>
      </w:r>
      <w:r w:rsidRPr="008F23DC">
        <w:rPr>
          <w:rFonts w:ascii="Arial" w:eastAsia="Times New Roman" w:hAnsi="Arial" w:cs="Arial"/>
          <w:spacing w:val="-12"/>
        </w:rPr>
        <w:t xml:space="preserve">. </w:t>
      </w:r>
      <w:r w:rsidR="00D31323" w:rsidRPr="008F23DC">
        <w:rPr>
          <w:rFonts w:ascii="Arial" w:eastAsia="Times New Roman" w:hAnsi="Arial" w:cs="Arial"/>
          <w:spacing w:val="-12"/>
        </w:rPr>
        <w:t>However, p</w:t>
      </w:r>
      <w:r w:rsidRPr="008F23DC">
        <w:rPr>
          <w:rFonts w:ascii="Arial" w:eastAsia="Times New Roman" w:hAnsi="Arial" w:cs="Arial"/>
          <w:spacing w:val="-12"/>
        </w:rPr>
        <w:t xml:space="preserve">articipation by </w:t>
      </w:r>
      <w:r w:rsidR="000B52D9">
        <w:rPr>
          <w:rFonts w:ascii="Arial" w:eastAsia="Times New Roman" w:hAnsi="Arial" w:cs="Arial"/>
          <w:spacing w:val="-12"/>
        </w:rPr>
        <w:t>citizens</w:t>
      </w:r>
      <w:r w:rsidR="00D31323" w:rsidRPr="008F23DC">
        <w:rPr>
          <w:rFonts w:ascii="Arial" w:eastAsia="Times New Roman" w:hAnsi="Arial" w:cs="Arial"/>
          <w:spacing w:val="-12"/>
        </w:rPr>
        <w:t xml:space="preserve"> during the NEP</w:t>
      </w:r>
      <w:r w:rsidRPr="008F23DC">
        <w:rPr>
          <w:rFonts w:ascii="Arial" w:eastAsia="Times New Roman" w:hAnsi="Arial" w:cs="Arial"/>
          <w:spacing w:val="-12"/>
        </w:rPr>
        <w:t xml:space="preserve"> enables the Code Inspectors to target properties using a two-fold process of complaint-driven data collection and on-site inspections during the 90-day blitz. </w:t>
      </w:r>
    </w:p>
    <w:p w:rsidR="00A720A1" w:rsidRPr="008F23DC" w:rsidRDefault="00A720A1" w:rsidP="00050A36">
      <w:pPr>
        <w:spacing w:after="0" w:line="240" w:lineRule="auto"/>
        <w:jc w:val="both"/>
        <w:rPr>
          <w:rFonts w:ascii="Arial" w:eastAsia="Times New Roman" w:hAnsi="Arial" w:cs="Arial"/>
          <w:spacing w:val="-12"/>
        </w:rPr>
      </w:pPr>
    </w:p>
    <w:p w:rsidR="00773AAB" w:rsidRPr="008F23DC" w:rsidRDefault="00140D76" w:rsidP="00050A36">
      <w:pPr>
        <w:spacing w:after="0" w:line="240" w:lineRule="auto"/>
        <w:jc w:val="both"/>
        <w:rPr>
          <w:rFonts w:ascii="Arial" w:eastAsia="Times New Roman" w:hAnsi="Arial" w:cs="Arial"/>
          <w:spacing w:val="-12"/>
        </w:rPr>
      </w:pPr>
      <w:r w:rsidRPr="008F23DC">
        <w:rPr>
          <w:rFonts w:ascii="Arial" w:eastAsia="Times New Roman" w:hAnsi="Arial" w:cs="Arial"/>
          <w:spacing w:val="-12"/>
        </w:rPr>
        <w:t xml:space="preserve">Still </w:t>
      </w:r>
      <w:r w:rsidR="008B7177" w:rsidRPr="008F23DC">
        <w:rPr>
          <w:rFonts w:ascii="Arial" w:eastAsia="Times New Roman" w:hAnsi="Arial" w:cs="Arial"/>
          <w:spacing w:val="-12"/>
        </w:rPr>
        <w:t>a</w:t>
      </w:r>
      <w:r w:rsidR="00326385" w:rsidRPr="008F23DC">
        <w:rPr>
          <w:rFonts w:ascii="Arial" w:eastAsia="Times New Roman" w:hAnsi="Arial" w:cs="Arial"/>
          <w:spacing w:val="-12"/>
        </w:rPr>
        <w:t xml:space="preserve">nother </w:t>
      </w:r>
      <w:r w:rsidR="00D93D8A" w:rsidRPr="008F23DC">
        <w:rPr>
          <w:rFonts w:ascii="Arial" w:eastAsia="Times New Roman" w:hAnsi="Arial" w:cs="Arial"/>
          <w:spacing w:val="-12"/>
        </w:rPr>
        <w:t xml:space="preserve">example of </w:t>
      </w:r>
      <w:r w:rsidR="00456415" w:rsidRPr="008F23DC">
        <w:rPr>
          <w:rFonts w:ascii="Arial" w:eastAsia="Times New Roman" w:hAnsi="Arial" w:cs="Arial"/>
          <w:spacing w:val="-12"/>
        </w:rPr>
        <w:t xml:space="preserve">why NEP’s </w:t>
      </w:r>
      <w:r w:rsidR="00D93D8A" w:rsidRPr="008F23DC">
        <w:rPr>
          <w:rFonts w:ascii="Arial" w:eastAsia="Times New Roman" w:hAnsi="Arial" w:cs="Arial"/>
          <w:spacing w:val="-12"/>
        </w:rPr>
        <w:t xml:space="preserve">public private partnership is so </w:t>
      </w:r>
      <w:r w:rsidR="00456415" w:rsidRPr="008F23DC">
        <w:rPr>
          <w:rFonts w:ascii="Arial" w:eastAsia="Times New Roman" w:hAnsi="Arial" w:cs="Arial"/>
          <w:spacing w:val="-12"/>
        </w:rPr>
        <w:t>vital</w:t>
      </w:r>
      <w:r w:rsidR="00D93D8A" w:rsidRPr="008F23DC">
        <w:rPr>
          <w:rFonts w:ascii="Arial" w:eastAsia="Times New Roman" w:hAnsi="Arial" w:cs="Arial"/>
          <w:spacing w:val="-12"/>
        </w:rPr>
        <w:t xml:space="preserve"> is </w:t>
      </w:r>
      <w:r w:rsidR="00456415" w:rsidRPr="008F23DC">
        <w:rPr>
          <w:rFonts w:ascii="Arial" w:eastAsia="Times New Roman" w:hAnsi="Arial" w:cs="Arial"/>
          <w:spacing w:val="-12"/>
        </w:rPr>
        <w:t xml:space="preserve">visible through the activities of </w:t>
      </w:r>
      <w:r w:rsidR="00E5377B" w:rsidRPr="008F23DC">
        <w:rPr>
          <w:rFonts w:ascii="Arial" w:eastAsia="Times New Roman" w:hAnsi="Arial" w:cs="Arial"/>
          <w:spacing w:val="-12"/>
        </w:rPr>
        <w:t>the</w:t>
      </w:r>
      <w:r w:rsidR="00456415" w:rsidRPr="008F23DC">
        <w:rPr>
          <w:rFonts w:ascii="Arial" w:eastAsia="Times New Roman" w:hAnsi="Arial" w:cs="Arial"/>
          <w:spacing w:val="-12"/>
        </w:rPr>
        <w:t xml:space="preserve"> quasi-City department </w:t>
      </w:r>
      <w:r w:rsidR="00E5377B" w:rsidRPr="008F23DC">
        <w:rPr>
          <w:rFonts w:ascii="Arial" w:eastAsia="Times New Roman" w:hAnsi="Arial" w:cs="Arial"/>
          <w:spacing w:val="-12"/>
        </w:rPr>
        <w:t xml:space="preserve">and nonprofit organization, </w:t>
      </w:r>
      <w:r w:rsidR="00D93D8A" w:rsidRPr="008F23DC">
        <w:rPr>
          <w:rFonts w:ascii="Arial" w:eastAsia="Times New Roman" w:hAnsi="Arial" w:cs="Arial"/>
          <w:spacing w:val="-12"/>
        </w:rPr>
        <w:t>Keep Cincinnati Beautiful (KCB).  In 2009</w:t>
      </w:r>
      <w:r w:rsidR="00456415" w:rsidRPr="008F23DC">
        <w:rPr>
          <w:rFonts w:ascii="Arial" w:eastAsia="Times New Roman" w:hAnsi="Arial" w:cs="Arial"/>
          <w:spacing w:val="-12"/>
        </w:rPr>
        <w:t>,</w:t>
      </w:r>
      <w:r w:rsidR="00D93D8A" w:rsidRPr="008F23DC">
        <w:rPr>
          <w:rFonts w:ascii="Arial" w:eastAsia="Times New Roman" w:hAnsi="Arial" w:cs="Arial"/>
          <w:spacing w:val="-12"/>
        </w:rPr>
        <w:t xml:space="preserve"> KCB began to address Cincinnati’s </w:t>
      </w:r>
      <w:r w:rsidR="00456415" w:rsidRPr="008F23DC">
        <w:rPr>
          <w:rFonts w:ascii="Arial" w:eastAsia="Times New Roman" w:hAnsi="Arial" w:cs="Arial"/>
          <w:spacing w:val="-12"/>
        </w:rPr>
        <w:t xml:space="preserve">property </w:t>
      </w:r>
      <w:r w:rsidR="00D93D8A" w:rsidRPr="008F23DC">
        <w:rPr>
          <w:rFonts w:ascii="Arial" w:eastAsia="Times New Roman" w:hAnsi="Arial" w:cs="Arial"/>
          <w:spacing w:val="-12"/>
        </w:rPr>
        <w:t xml:space="preserve">vacancy issues </w:t>
      </w:r>
      <w:r w:rsidR="00456415" w:rsidRPr="008F23DC">
        <w:rPr>
          <w:rFonts w:ascii="Arial" w:eastAsia="Times New Roman" w:hAnsi="Arial" w:cs="Arial"/>
          <w:spacing w:val="-12"/>
        </w:rPr>
        <w:t>through its</w:t>
      </w:r>
      <w:r w:rsidR="00D93D8A" w:rsidRPr="008F23DC">
        <w:rPr>
          <w:rFonts w:ascii="Arial" w:eastAsia="Times New Roman" w:hAnsi="Arial" w:cs="Arial"/>
          <w:spacing w:val="-12"/>
        </w:rPr>
        <w:t xml:space="preserve"> Future Blooms program. </w:t>
      </w:r>
      <w:r w:rsidR="00456415" w:rsidRPr="008F23DC">
        <w:rPr>
          <w:rFonts w:ascii="Arial" w:eastAsia="Times New Roman" w:hAnsi="Arial" w:cs="Arial"/>
          <w:spacing w:val="-12"/>
        </w:rPr>
        <w:t xml:space="preserve">Through this effort, </w:t>
      </w:r>
      <w:r w:rsidR="006F3259" w:rsidRPr="008F23DC">
        <w:rPr>
          <w:rFonts w:ascii="Arial" w:eastAsia="Times New Roman" w:hAnsi="Arial" w:cs="Arial"/>
          <w:spacing w:val="-12"/>
        </w:rPr>
        <w:t>o</w:t>
      </w:r>
      <w:r w:rsidR="00A93C73" w:rsidRPr="008F23DC">
        <w:rPr>
          <w:rFonts w:ascii="Arial" w:eastAsia="Times New Roman" w:hAnsi="Arial" w:cs="Arial"/>
          <w:spacing w:val="-12"/>
        </w:rPr>
        <w:t xml:space="preserve">nce blighted buildings and lots are chosen, based on location and site visits, the potential workload is inventoried and permission forms are sent to property owners detailing the benefits of </w:t>
      </w:r>
      <w:r w:rsidR="001C1A0B" w:rsidRPr="008F23DC">
        <w:rPr>
          <w:rFonts w:ascii="Arial" w:eastAsia="Times New Roman" w:hAnsi="Arial" w:cs="Arial"/>
          <w:spacing w:val="-12"/>
        </w:rPr>
        <w:t xml:space="preserve">Future Blooms. The program also provides </w:t>
      </w:r>
      <w:r w:rsidR="001C1A0B" w:rsidRPr="008F23DC">
        <w:rPr>
          <w:rFonts w:ascii="Arial" w:eastAsia="Times New Roman" w:hAnsi="Arial" w:cs="Arial"/>
          <w:spacing w:val="-12"/>
        </w:rPr>
        <w:lastRenderedPageBreak/>
        <w:t>an economic benefit and job training component</w:t>
      </w:r>
      <w:r w:rsidR="00EA5F33" w:rsidRPr="008F23DC">
        <w:rPr>
          <w:rFonts w:ascii="Arial" w:eastAsia="Times New Roman" w:hAnsi="Arial" w:cs="Arial"/>
          <w:spacing w:val="-12"/>
        </w:rPr>
        <w:t>. Specifically,</w:t>
      </w:r>
      <w:r w:rsidR="001C1A0B" w:rsidRPr="008F23DC">
        <w:rPr>
          <w:rFonts w:ascii="Arial" w:eastAsia="Times New Roman" w:hAnsi="Arial" w:cs="Arial"/>
          <w:spacing w:val="-12"/>
        </w:rPr>
        <w:t xml:space="preserve"> p</w:t>
      </w:r>
      <w:r w:rsidR="00D93D8A" w:rsidRPr="008F23DC">
        <w:rPr>
          <w:rFonts w:ascii="Arial" w:eastAsia="Times New Roman" w:hAnsi="Arial" w:cs="Arial"/>
          <w:spacing w:val="-12"/>
        </w:rPr>
        <w:t xml:space="preserve">rofessional artists and architects </w:t>
      </w:r>
      <w:r w:rsidR="00456415" w:rsidRPr="008F23DC">
        <w:rPr>
          <w:rFonts w:ascii="Arial" w:eastAsia="Times New Roman" w:hAnsi="Arial" w:cs="Arial"/>
          <w:spacing w:val="-12"/>
        </w:rPr>
        <w:t xml:space="preserve">are employed </w:t>
      </w:r>
      <w:r w:rsidR="00D93D8A" w:rsidRPr="008F23DC">
        <w:rPr>
          <w:rFonts w:ascii="Arial" w:eastAsia="Times New Roman" w:hAnsi="Arial" w:cs="Arial"/>
          <w:spacing w:val="-12"/>
        </w:rPr>
        <w:t xml:space="preserve">to paint </w:t>
      </w:r>
      <w:r w:rsidR="00A93C73" w:rsidRPr="008F23DC">
        <w:rPr>
          <w:rFonts w:ascii="Arial" w:eastAsia="Times New Roman" w:hAnsi="Arial" w:cs="Arial"/>
          <w:spacing w:val="-12"/>
        </w:rPr>
        <w:t xml:space="preserve">"fool the eye" application of </w:t>
      </w:r>
      <w:r w:rsidR="00D93D8A" w:rsidRPr="008F23DC">
        <w:rPr>
          <w:rFonts w:ascii="Arial" w:eastAsia="Times New Roman" w:hAnsi="Arial" w:cs="Arial"/>
          <w:spacing w:val="-12"/>
        </w:rPr>
        <w:t>doors, windows, flower boxes, and awnings on boarded up doors and windows of abandoned buildings. The program also contract</w:t>
      </w:r>
      <w:r w:rsidR="001C1A0B" w:rsidRPr="008F23DC">
        <w:rPr>
          <w:rFonts w:ascii="Arial" w:eastAsia="Times New Roman" w:hAnsi="Arial" w:cs="Arial"/>
          <w:spacing w:val="-12"/>
        </w:rPr>
        <w:t>s</w:t>
      </w:r>
      <w:r w:rsidR="00D93D8A" w:rsidRPr="008F23DC">
        <w:rPr>
          <w:rFonts w:ascii="Arial" w:eastAsia="Times New Roman" w:hAnsi="Arial" w:cs="Arial"/>
          <w:spacing w:val="-12"/>
        </w:rPr>
        <w:t xml:space="preserve"> landscape experts to clean, grade and green vacant lots. </w:t>
      </w:r>
      <w:r w:rsidR="00773AAB" w:rsidRPr="008F23DC">
        <w:rPr>
          <w:rFonts w:ascii="Arial" w:eastAsia="Times New Roman" w:hAnsi="Arial" w:cs="Arial"/>
          <w:spacing w:val="-12"/>
        </w:rPr>
        <w:t>In the spring or fall, t</w:t>
      </w:r>
      <w:r w:rsidR="00D93D8A" w:rsidRPr="008F23DC">
        <w:rPr>
          <w:rFonts w:ascii="Arial" w:eastAsia="Times New Roman" w:hAnsi="Arial" w:cs="Arial"/>
          <w:spacing w:val="-12"/>
        </w:rPr>
        <w:t>rees are planted and a signature fence is placed strategically on the lot to show ownership.  Maintenance of lots are performed by a workforce crew supplied by LawnLife, a program that takes young men coming out of the Juvenile Justice system and gives them meaningful work and skills they can use to obtain employment in the private sector.</w:t>
      </w:r>
      <w:r w:rsidR="003A154D">
        <w:rPr>
          <w:rFonts w:ascii="Arial" w:eastAsia="Times New Roman" w:hAnsi="Arial" w:cs="Arial"/>
          <w:spacing w:val="-12"/>
        </w:rPr>
        <w:t xml:space="preserve"> </w:t>
      </w:r>
      <w:r w:rsidR="003A154D" w:rsidRPr="008F23DC">
        <w:rPr>
          <w:rFonts w:ascii="Arial" w:eastAsia="Times New Roman" w:hAnsi="Arial" w:cs="Arial"/>
          <w:spacing w:val="-12"/>
        </w:rPr>
        <w:t>Research has shown an area that is cleaned and well maintained reduces crime and provides more interest in positive use. Future Bloom’s Return on Investment provides high-impact and low-cost solutions to helping to maintain safety and property values.</w:t>
      </w:r>
    </w:p>
    <w:p w:rsidR="00456415" w:rsidRPr="008F23DC" w:rsidRDefault="00456415" w:rsidP="00050A36">
      <w:pPr>
        <w:spacing w:after="0" w:line="240" w:lineRule="auto"/>
        <w:jc w:val="both"/>
        <w:rPr>
          <w:rFonts w:ascii="Arial" w:eastAsia="Times New Roman" w:hAnsi="Arial" w:cs="Arial"/>
          <w:spacing w:val="-12"/>
        </w:rPr>
      </w:pPr>
    </w:p>
    <w:p w:rsidR="00F24C06" w:rsidRPr="008F23DC" w:rsidRDefault="00F24C06" w:rsidP="00050A36">
      <w:pPr>
        <w:spacing w:after="0" w:line="240" w:lineRule="auto"/>
        <w:jc w:val="both"/>
        <w:rPr>
          <w:rFonts w:eastAsia="Times New Roman" w:cs="Arial"/>
          <w:b/>
          <w:spacing w:val="-12"/>
          <w:sz w:val="28"/>
          <w:szCs w:val="28"/>
        </w:rPr>
      </w:pPr>
      <w:r w:rsidRPr="008F23DC">
        <w:rPr>
          <w:rFonts w:eastAsia="Times New Roman" w:cs="Arial"/>
          <w:b/>
          <w:spacing w:val="-12"/>
          <w:sz w:val="28"/>
          <w:szCs w:val="28"/>
        </w:rPr>
        <w:t>Results</w:t>
      </w:r>
    </w:p>
    <w:p w:rsidR="00D93D8A" w:rsidRPr="00680FFB" w:rsidRDefault="00A50B87" w:rsidP="00680FFB">
      <w:pPr>
        <w:spacing w:after="0" w:line="240" w:lineRule="auto"/>
        <w:jc w:val="both"/>
        <w:rPr>
          <w:spacing w:val="-16"/>
          <w:kern w:val="22"/>
        </w:rPr>
      </w:pPr>
      <w:r w:rsidRPr="00680FFB">
        <w:rPr>
          <w:rFonts w:ascii="Arial" w:eastAsia="Calibri" w:hAnsi="Arial" w:cs="Arial"/>
          <w:spacing w:val="-16"/>
          <w:kern w:val="22"/>
        </w:rPr>
        <w:t>The fourteenth NEP blitz will begin in August 2012.</w:t>
      </w:r>
      <w:r w:rsidRPr="00680FFB">
        <w:rPr>
          <w:rFonts w:ascii="Arial" w:hAnsi="Arial" w:cs="Arial"/>
          <w:spacing w:val="-16"/>
          <w:kern w:val="22"/>
        </w:rPr>
        <w:t xml:space="preserve"> The direct correlation between the identification of data-driven issues coupled with an intentional on-the-ground problem-solving methodology has lead to the NEP’s success. </w:t>
      </w:r>
      <w:r w:rsidR="00680FFB" w:rsidRPr="00680FFB">
        <w:rPr>
          <w:rFonts w:ascii="Arial" w:hAnsi="Arial" w:cs="Arial"/>
          <w:spacing w:val="-16"/>
          <w:kern w:val="22"/>
        </w:rPr>
        <w:t xml:space="preserve">Since 2007, </w:t>
      </w:r>
      <w:r w:rsidR="002D09DF">
        <w:rPr>
          <w:rFonts w:ascii="Arial" w:hAnsi="Arial" w:cs="Arial"/>
          <w:spacing w:val="-16"/>
          <w:kern w:val="22"/>
        </w:rPr>
        <w:t xml:space="preserve">Code Enforcement </w:t>
      </w:r>
      <w:r w:rsidR="00680FFB" w:rsidRPr="00680FFB">
        <w:rPr>
          <w:rFonts w:ascii="Arial" w:hAnsi="Arial" w:cs="Arial"/>
          <w:spacing w:val="-16"/>
          <w:kern w:val="22"/>
        </w:rPr>
        <w:t xml:space="preserve">inspected over 12,000 buildings and issued orders to correct violations on 6949 Buildings in the NEP areas.  </w:t>
      </w:r>
      <w:r w:rsidR="002D09DF">
        <w:rPr>
          <w:rFonts w:ascii="Arial" w:hAnsi="Arial" w:cs="Arial"/>
          <w:spacing w:val="-16"/>
          <w:kern w:val="22"/>
        </w:rPr>
        <w:t xml:space="preserve">To-date, </w:t>
      </w:r>
      <w:r w:rsidR="00680FFB" w:rsidRPr="00680FFB">
        <w:rPr>
          <w:rFonts w:ascii="Arial" w:hAnsi="Arial" w:cs="Arial"/>
          <w:spacing w:val="-16"/>
          <w:kern w:val="22"/>
        </w:rPr>
        <w:t xml:space="preserve">4046 cases are closed with correction of 8092 violations. The estimated value of the corrections is </w:t>
      </w:r>
      <w:r w:rsidR="002D09DF">
        <w:rPr>
          <w:rFonts w:ascii="Arial" w:hAnsi="Arial" w:cs="Arial"/>
          <w:spacing w:val="-16"/>
          <w:kern w:val="22"/>
        </w:rPr>
        <w:t>$</w:t>
      </w:r>
      <w:r w:rsidR="00680FFB" w:rsidRPr="00680FFB">
        <w:rPr>
          <w:rFonts w:ascii="Arial" w:hAnsi="Arial" w:cs="Arial"/>
          <w:spacing w:val="-16"/>
          <w:kern w:val="22"/>
        </w:rPr>
        <w:t>3.9 million.  </w:t>
      </w:r>
      <w:r w:rsidR="002D09DF">
        <w:rPr>
          <w:rFonts w:ascii="Arial" w:hAnsi="Arial" w:cs="Arial"/>
          <w:spacing w:val="-16"/>
          <w:kern w:val="22"/>
        </w:rPr>
        <w:t>The number of blighted building</w:t>
      </w:r>
      <w:r w:rsidR="000B52D9">
        <w:rPr>
          <w:rFonts w:ascii="Arial" w:hAnsi="Arial" w:cs="Arial"/>
          <w:spacing w:val="-16"/>
          <w:kern w:val="22"/>
        </w:rPr>
        <w:t>s</w:t>
      </w:r>
      <w:r w:rsidR="002D09DF">
        <w:rPr>
          <w:rFonts w:ascii="Arial" w:hAnsi="Arial" w:cs="Arial"/>
          <w:spacing w:val="-16"/>
          <w:kern w:val="22"/>
        </w:rPr>
        <w:t xml:space="preserve"> demolished in the NEP neighborhoods is 30</w:t>
      </w:r>
      <w:r w:rsidR="00680FFB" w:rsidRPr="00680FFB">
        <w:rPr>
          <w:rFonts w:ascii="Arial" w:hAnsi="Arial" w:cs="Arial"/>
          <w:spacing w:val="-16"/>
          <w:kern w:val="22"/>
        </w:rPr>
        <w:t xml:space="preserve">2 for an investment of </w:t>
      </w:r>
      <w:r w:rsidR="002D09DF">
        <w:rPr>
          <w:rFonts w:ascii="Arial" w:hAnsi="Arial" w:cs="Arial"/>
          <w:spacing w:val="-16"/>
          <w:kern w:val="22"/>
        </w:rPr>
        <w:t>$</w:t>
      </w:r>
      <w:r w:rsidR="00680FFB" w:rsidRPr="00680FFB">
        <w:rPr>
          <w:rFonts w:ascii="Arial" w:hAnsi="Arial" w:cs="Arial"/>
          <w:spacing w:val="-16"/>
          <w:kern w:val="22"/>
        </w:rPr>
        <w:t>3.8 million.</w:t>
      </w:r>
      <w:r w:rsidR="00680FFB" w:rsidRPr="00680FFB">
        <w:rPr>
          <w:spacing w:val="-16"/>
          <w:kern w:val="22"/>
        </w:rPr>
        <w:t xml:space="preserve">  </w:t>
      </w:r>
      <w:r w:rsidR="00D93D8A" w:rsidRPr="00680FFB">
        <w:rPr>
          <w:rFonts w:ascii="Arial" w:eastAsia="Times New Roman" w:hAnsi="Arial" w:cs="Arial"/>
          <w:spacing w:val="-16"/>
          <w:kern w:val="22"/>
        </w:rPr>
        <w:t>Since 2009, 420 buildings have been beautified</w:t>
      </w:r>
      <w:r w:rsidR="00971F7C" w:rsidRPr="00680FFB">
        <w:rPr>
          <w:rFonts w:ascii="Arial" w:eastAsia="Times New Roman" w:hAnsi="Arial" w:cs="Arial"/>
          <w:spacing w:val="-16"/>
          <w:kern w:val="22"/>
        </w:rPr>
        <w:t xml:space="preserve"> through Future Blooms</w:t>
      </w:r>
      <w:r w:rsidR="00D93D8A" w:rsidRPr="00680FFB">
        <w:rPr>
          <w:rFonts w:ascii="Arial" w:eastAsia="Times New Roman" w:hAnsi="Arial" w:cs="Arial"/>
          <w:spacing w:val="-16"/>
          <w:kern w:val="22"/>
        </w:rPr>
        <w:t xml:space="preserve">, and since 2010, 110 lots have been </w:t>
      </w:r>
      <w:r w:rsidR="00D93D8A" w:rsidRPr="00680FFB">
        <w:rPr>
          <w:rFonts w:ascii="Arial" w:hAnsi="Arial" w:cs="Arial"/>
          <w:spacing w:val="-16"/>
          <w:kern w:val="22"/>
        </w:rPr>
        <w:t>stabilized</w:t>
      </w:r>
      <w:r w:rsidR="006F3259" w:rsidRPr="00680FFB">
        <w:rPr>
          <w:rFonts w:ascii="Arial" w:hAnsi="Arial" w:cs="Arial"/>
          <w:spacing w:val="-16"/>
          <w:kern w:val="22"/>
        </w:rPr>
        <w:t xml:space="preserve">.  Blight has been reduced </w:t>
      </w:r>
      <w:r w:rsidR="006F3259" w:rsidRPr="00680FFB">
        <w:rPr>
          <w:rFonts w:ascii="Arial" w:eastAsia="Times New Roman" w:hAnsi="Arial" w:cs="Arial"/>
          <w:spacing w:val="-16"/>
          <w:kern w:val="22"/>
        </w:rPr>
        <w:t xml:space="preserve">in the target areas by 14%, crime has dropped </w:t>
      </w:r>
      <w:r w:rsidR="006F3259" w:rsidRPr="00680FFB">
        <w:rPr>
          <w:rFonts w:ascii="Arial" w:hAnsi="Arial" w:cs="Arial"/>
          <w:spacing w:val="-16"/>
          <w:kern w:val="22"/>
        </w:rPr>
        <w:t xml:space="preserve">24% </w:t>
      </w:r>
      <w:r w:rsidR="006F3259" w:rsidRPr="00680FFB">
        <w:rPr>
          <w:rFonts w:ascii="Arial" w:eastAsia="Times New Roman" w:hAnsi="Arial" w:cs="Arial"/>
          <w:spacing w:val="-16"/>
          <w:kern w:val="22"/>
        </w:rPr>
        <w:t xml:space="preserve">and the amount of litter being picked up in the community has dropped 27%.  </w:t>
      </w:r>
      <w:r w:rsidR="00D93D8A" w:rsidRPr="00680FFB">
        <w:rPr>
          <w:rFonts w:ascii="Arial" w:hAnsi="Arial" w:cs="Arial"/>
          <w:spacing w:val="-16"/>
          <w:kern w:val="22"/>
        </w:rPr>
        <w:t>These results create</w:t>
      </w:r>
      <w:r w:rsidR="00D93D8A" w:rsidRPr="00680FFB">
        <w:rPr>
          <w:rFonts w:ascii="Arial" w:eastAsia="Times New Roman" w:hAnsi="Arial" w:cs="Arial"/>
          <w:spacing w:val="-16"/>
          <w:kern w:val="22"/>
        </w:rPr>
        <w:t xml:space="preserve"> economic opportunity and change the whole look in areas that have a high percentage of low and moderate income people living around blighted properties.  </w:t>
      </w:r>
    </w:p>
    <w:p w:rsidR="00D93D8A" w:rsidRPr="008F23DC" w:rsidRDefault="00D93D8A" w:rsidP="00050A36">
      <w:pPr>
        <w:spacing w:after="0" w:line="240" w:lineRule="auto"/>
        <w:jc w:val="both"/>
        <w:rPr>
          <w:rFonts w:ascii="Arial" w:hAnsi="Arial" w:cs="Arial"/>
          <w:spacing w:val="-12"/>
        </w:rPr>
      </w:pPr>
    </w:p>
    <w:p w:rsidR="00972F5F" w:rsidRPr="00E37F91" w:rsidRDefault="00D73DBA" w:rsidP="00050A36">
      <w:pPr>
        <w:spacing w:after="0" w:line="240" w:lineRule="auto"/>
        <w:jc w:val="both"/>
        <w:rPr>
          <w:rFonts w:ascii="Arial" w:hAnsi="Arial" w:cs="Arial"/>
          <w:color w:val="000000"/>
          <w:spacing w:val="-16"/>
          <w:kern w:val="22"/>
        </w:rPr>
      </w:pPr>
      <w:r>
        <w:rPr>
          <w:rFonts w:ascii="Arial" w:eastAsia="Calibri" w:hAnsi="Arial" w:cs="Arial"/>
          <w:spacing w:val="-16"/>
          <w:kern w:val="22"/>
        </w:rPr>
        <w:t xml:space="preserve">The most important long-term benefit of </w:t>
      </w:r>
      <w:r w:rsidR="008914BB" w:rsidRPr="00E37F91">
        <w:rPr>
          <w:rFonts w:ascii="Arial" w:eastAsia="Calibri" w:hAnsi="Arial" w:cs="Arial"/>
          <w:spacing w:val="-16"/>
          <w:kern w:val="22"/>
        </w:rPr>
        <w:t>N</w:t>
      </w:r>
      <w:r w:rsidR="003718F6" w:rsidRPr="00E37F91">
        <w:rPr>
          <w:rFonts w:ascii="Arial" w:eastAsia="Calibri" w:hAnsi="Arial" w:cs="Arial"/>
          <w:spacing w:val="-16"/>
          <w:kern w:val="22"/>
        </w:rPr>
        <w:t>EP collaborations</w:t>
      </w:r>
      <w:r>
        <w:rPr>
          <w:rFonts w:ascii="Arial" w:eastAsia="Calibri" w:hAnsi="Arial" w:cs="Arial"/>
          <w:spacing w:val="-16"/>
          <w:kern w:val="22"/>
        </w:rPr>
        <w:t xml:space="preserve"> is that they</w:t>
      </w:r>
      <w:r w:rsidR="003718F6" w:rsidRPr="00E37F91">
        <w:rPr>
          <w:rFonts w:ascii="Arial" w:eastAsia="Calibri" w:hAnsi="Arial" w:cs="Arial"/>
          <w:spacing w:val="-16"/>
          <w:kern w:val="22"/>
        </w:rPr>
        <w:t xml:space="preserve"> </w:t>
      </w:r>
      <w:r w:rsidR="003718F6" w:rsidRPr="00E37F91">
        <w:rPr>
          <w:rFonts w:ascii="Arial" w:eastAsia="Calibri" w:hAnsi="Arial" w:cs="Arial"/>
          <w:color w:val="000000"/>
          <w:spacing w:val="-16"/>
          <w:kern w:val="22"/>
        </w:rPr>
        <w:t>identify and develop neighborhood assets th</w:t>
      </w:r>
      <w:r w:rsidR="008914BB" w:rsidRPr="00E37F91">
        <w:rPr>
          <w:rFonts w:ascii="Arial" w:eastAsia="Calibri" w:hAnsi="Arial" w:cs="Arial"/>
          <w:color w:val="000000"/>
          <w:spacing w:val="-16"/>
          <w:kern w:val="22"/>
        </w:rPr>
        <w:t>at</w:t>
      </w:r>
      <w:r w:rsidR="003718F6" w:rsidRPr="00E37F91">
        <w:rPr>
          <w:rFonts w:ascii="Arial" w:eastAsia="Calibri" w:hAnsi="Arial" w:cs="Arial"/>
          <w:color w:val="000000"/>
          <w:spacing w:val="-16"/>
          <w:kern w:val="22"/>
        </w:rPr>
        <w:t xml:space="preserve"> transform neighborhoods throughout the city.</w:t>
      </w:r>
      <w:r w:rsidR="00ED542E" w:rsidRPr="00E37F91">
        <w:rPr>
          <w:rFonts w:ascii="Arial" w:eastAsia="Calibri" w:hAnsi="Arial" w:cs="Arial"/>
          <w:spacing w:val="-16"/>
          <w:kern w:val="22"/>
        </w:rPr>
        <w:t xml:space="preserve"> One of the key elements of the NEP is sustainability</w:t>
      </w:r>
      <w:r w:rsidR="008914BB" w:rsidRPr="00E37F91">
        <w:rPr>
          <w:rFonts w:ascii="Arial" w:eastAsia="Calibri" w:hAnsi="Arial" w:cs="Arial"/>
          <w:spacing w:val="-16"/>
          <w:kern w:val="22"/>
        </w:rPr>
        <w:t xml:space="preserve"> of efforts and continued partnerships on other initiatives</w:t>
      </w:r>
      <w:r w:rsidR="00ED542E" w:rsidRPr="00E37F91">
        <w:rPr>
          <w:rFonts w:ascii="Arial" w:eastAsia="Calibri" w:hAnsi="Arial" w:cs="Arial"/>
          <w:spacing w:val="-16"/>
          <w:kern w:val="22"/>
        </w:rPr>
        <w:t>.</w:t>
      </w:r>
      <w:r w:rsidR="008914BB" w:rsidRPr="00E37F91">
        <w:rPr>
          <w:rFonts w:ascii="Arial" w:eastAsia="Calibri" w:hAnsi="Arial" w:cs="Arial"/>
          <w:spacing w:val="-16"/>
          <w:kern w:val="22"/>
        </w:rPr>
        <w:t xml:space="preserve"> </w:t>
      </w:r>
      <w:r w:rsidR="003A154D" w:rsidRPr="00E37F91">
        <w:rPr>
          <w:rFonts w:ascii="Arial" w:eastAsia="Calibri" w:hAnsi="Arial" w:cs="Arial"/>
          <w:spacing w:val="-16"/>
          <w:kern w:val="22"/>
        </w:rPr>
        <w:t xml:space="preserve">by building on the community momentum already in place </w:t>
      </w:r>
      <w:r w:rsidR="003A154D">
        <w:rPr>
          <w:rFonts w:ascii="Arial" w:eastAsia="Calibri" w:hAnsi="Arial" w:cs="Arial"/>
          <w:spacing w:val="-16"/>
          <w:kern w:val="22"/>
        </w:rPr>
        <w:t xml:space="preserve">and leveraging City, public and private resources, </w:t>
      </w:r>
      <w:r w:rsidR="00F24C06" w:rsidRPr="00E37F91">
        <w:rPr>
          <w:rFonts w:ascii="Arial" w:eastAsia="Calibri" w:hAnsi="Arial" w:cs="Arial"/>
          <w:spacing w:val="-16"/>
          <w:kern w:val="22"/>
        </w:rPr>
        <w:t xml:space="preserve">NEP </w:t>
      </w:r>
      <w:r w:rsidR="003A154D">
        <w:rPr>
          <w:rFonts w:ascii="Arial" w:eastAsia="Calibri" w:hAnsi="Arial" w:cs="Arial"/>
          <w:spacing w:val="-16"/>
          <w:kern w:val="22"/>
        </w:rPr>
        <w:t xml:space="preserve">has </w:t>
      </w:r>
      <w:r w:rsidR="00F24C06" w:rsidRPr="00E37F91">
        <w:rPr>
          <w:rFonts w:ascii="Arial" w:eastAsia="Calibri" w:hAnsi="Arial" w:cs="Arial"/>
          <w:spacing w:val="-16"/>
          <w:kern w:val="22"/>
        </w:rPr>
        <w:t>jumpstart</w:t>
      </w:r>
      <w:r w:rsidR="003A154D">
        <w:rPr>
          <w:rFonts w:ascii="Arial" w:eastAsia="Calibri" w:hAnsi="Arial" w:cs="Arial"/>
          <w:spacing w:val="-16"/>
          <w:kern w:val="22"/>
        </w:rPr>
        <w:t>ed</w:t>
      </w:r>
      <w:r w:rsidR="00F24C06" w:rsidRPr="00E37F91">
        <w:rPr>
          <w:rFonts w:ascii="Arial" w:eastAsia="Calibri" w:hAnsi="Arial" w:cs="Arial"/>
          <w:spacing w:val="-16"/>
          <w:kern w:val="22"/>
        </w:rPr>
        <w:t xml:space="preserve"> opportunities for long-term neighborhood revitalization and reinvestment</w:t>
      </w:r>
      <w:r w:rsidR="003A154D">
        <w:rPr>
          <w:rFonts w:ascii="Arial" w:eastAsia="Calibri" w:hAnsi="Arial" w:cs="Arial"/>
          <w:spacing w:val="-16"/>
          <w:kern w:val="22"/>
        </w:rPr>
        <w:t xml:space="preserve">. </w:t>
      </w:r>
    </w:p>
    <w:p w:rsidR="00D44D59" w:rsidRPr="008F23DC" w:rsidRDefault="00D44D59" w:rsidP="00050A36">
      <w:pPr>
        <w:spacing w:after="0" w:line="240" w:lineRule="auto"/>
        <w:jc w:val="both"/>
        <w:rPr>
          <w:rFonts w:ascii="Arial" w:eastAsia="Calibri" w:hAnsi="Arial" w:cs="Arial"/>
          <w:spacing w:val="-12"/>
        </w:rPr>
      </w:pPr>
    </w:p>
    <w:p w:rsidR="001247E3" w:rsidRPr="008F23DC" w:rsidRDefault="001247E3" w:rsidP="00D73DBA">
      <w:pPr>
        <w:pStyle w:val="BodyTextIndent2"/>
        <w:spacing w:after="0" w:line="240" w:lineRule="auto"/>
        <w:jc w:val="both"/>
        <w:rPr>
          <w:rFonts w:ascii="Arial" w:hAnsi="Arial" w:cs="Arial"/>
          <w:spacing w:val="-12"/>
          <w:sz w:val="22"/>
          <w:szCs w:val="22"/>
        </w:rPr>
      </w:pPr>
      <w:r w:rsidRPr="008F23DC">
        <w:rPr>
          <w:rFonts w:ascii="Arial" w:hAnsi="Arial" w:cs="Arial"/>
          <w:spacing w:val="-12"/>
          <w:sz w:val="22"/>
          <w:szCs w:val="22"/>
        </w:rPr>
        <w:t>The</w:t>
      </w:r>
      <w:r w:rsidR="00E74AA0">
        <w:rPr>
          <w:rFonts w:ascii="Arial" w:hAnsi="Arial" w:cs="Arial"/>
          <w:spacing w:val="-12"/>
          <w:sz w:val="22"/>
          <w:szCs w:val="22"/>
        </w:rPr>
        <w:t xml:space="preserve"> following elements </w:t>
      </w:r>
      <w:r w:rsidRPr="008F23DC">
        <w:rPr>
          <w:rFonts w:ascii="Arial" w:hAnsi="Arial" w:cs="Arial"/>
          <w:spacing w:val="-12"/>
          <w:sz w:val="22"/>
          <w:szCs w:val="22"/>
        </w:rPr>
        <w:t>make the Neighborhood Enhancement Program</w:t>
      </w:r>
      <w:r w:rsidR="00E74AA0">
        <w:rPr>
          <w:rFonts w:ascii="Arial" w:hAnsi="Arial" w:cs="Arial"/>
          <w:spacing w:val="-12"/>
          <w:sz w:val="22"/>
          <w:szCs w:val="22"/>
        </w:rPr>
        <w:t xml:space="preserve">’s success replicable in any community: </w:t>
      </w:r>
    </w:p>
    <w:p w:rsidR="00D42506" w:rsidRDefault="00E74AA0" w:rsidP="00D73DBA">
      <w:pPr>
        <w:pStyle w:val="BodyTextIndent2"/>
        <w:numPr>
          <w:ilvl w:val="0"/>
          <w:numId w:val="3"/>
        </w:numPr>
        <w:tabs>
          <w:tab w:val="clear" w:pos="1080"/>
          <w:tab w:val="num" w:pos="1440"/>
        </w:tabs>
        <w:spacing w:after="0" w:line="240" w:lineRule="auto"/>
        <w:ind w:left="360"/>
        <w:jc w:val="both"/>
        <w:rPr>
          <w:rFonts w:ascii="Arial" w:hAnsi="Arial" w:cs="Arial"/>
          <w:spacing w:val="-12"/>
          <w:sz w:val="22"/>
          <w:szCs w:val="22"/>
        </w:rPr>
      </w:pPr>
      <w:r w:rsidRPr="00E74AA0">
        <w:rPr>
          <w:rFonts w:ascii="Arial" w:hAnsi="Arial" w:cs="Arial"/>
          <w:spacing w:val="-12"/>
          <w:sz w:val="22"/>
          <w:szCs w:val="22"/>
        </w:rPr>
        <w:t>City</w:t>
      </w:r>
      <w:r>
        <w:rPr>
          <w:rFonts w:ascii="Arial" w:hAnsi="Arial" w:cs="Arial"/>
          <w:spacing w:val="-12"/>
          <w:sz w:val="22"/>
          <w:szCs w:val="22"/>
        </w:rPr>
        <w:t>’s willingness to target geographical areas using a combined City and community</w:t>
      </w:r>
      <w:r w:rsidRPr="00E74AA0">
        <w:rPr>
          <w:rFonts w:ascii="Arial" w:hAnsi="Arial" w:cs="Arial"/>
          <w:spacing w:val="-12"/>
          <w:sz w:val="22"/>
          <w:szCs w:val="22"/>
        </w:rPr>
        <w:t xml:space="preserve"> tea</w:t>
      </w:r>
      <w:r w:rsidRPr="008F23DC">
        <w:rPr>
          <w:rFonts w:ascii="Arial" w:hAnsi="Arial" w:cs="Arial"/>
          <w:spacing w:val="-12"/>
          <w:sz w:val="22"/>
          <w:szCs w:val="22"/>
        </w:rPr>
        <w:t xml:space="preserve">m </w:t>
      </w:r>
      <w:r>
        <w:rPr>
          <w:rFonts w:ascii="Arial" w:hAnsi="Arial" w:cs="Arial"/>
          <w:spacing w:val="-12"/>
          <w:sz w:val="22"/>
          <w:szCs w:val="22"/>
        </w:rPr>
        <w:t xml:space="preserve">approach that </w:t>
      </w:r>
      <w:r w:rsidRPr="008F23DC">
        <w:rPr>
          <w:rFonts w:ascii="Arial" w:hAnsi="Arial" w:cs="Arial"/>
          <w:spacing w:val="-12"/>
          <w:sz w:val="22"/>
          <w:szCs w:val="22"/>
        </w:rPr>
        <w:t>maximize</w:t>
      </w:r>
      <w:r>
        <w:rPr>
          <w:rFonts w:ascii="Arial" w:hAnsi="Arial" w:cs="Arial"/>
          <w:spacing w:val="-12"/>
          <w:sz w:val="22"/>
          <w:szCs w:val="22"/>
        </w:rPr>
        <w:t>s</w:t>
      </w:r>
      <w:r w:rsidRPr="008F23DC">
        <w:rPr>
          <w:rFonts w:ascii="Arial" w:hAnsi="Arial" w:cs="Arial"/>
          <w:spacing w:val="-12"/>
          <w:sz w:val="22"/>
          <w:szCs w:val="22"/>
        </w:rPr>
        <w:t xml:space="preserve"> public </w:t>
      </w:r>
      <w:r>
        <w:rPr>
          <w:rFonts w:ascii="Arial" w:hAnsi="Arial" w:cs="Arial"/>
          <w:spacing w:val="-12"/>
          <w:sz w:val="22"/>
          <w:szCs w:val="22"/>
        </w:rPr>
        <w:t xml:space="preserve">and private </w:t>
      </w:r>
      <w:r w:rsidRPr="008F23DC">
        <w:rPr>
          <w:rFonts w:ascii="Arial" w:hAnsi="Arial" w:cs="Arial"/>
          <w:spacing w:val="-12"/>
          <w:sz w:val="22"/>
          <w:szCs w:val="22"/>
        </w:rPr>
        <w:t>resources</w:t>
      </w:r>
      <w:r w:rsidR="00D42506">
        <w:rPr>
          <w:rFonts w:ascii="Arial" w:hAnsi="Arial" w:cs="Arial"/>
          <w:spacing w:val="-12"/>
          <w:sz w:val="22"/>
          <w:szCs w:val="22"/>
        </w:rPr>
        <w:t xml:space="preserve"> and that measures progress and RESULTS</w:t>
      </w:r>
    </w:p>
    <w:p w:rsidR="00E74AA0" w:rsidRPr="00E74AA0" w:rsidRDefault="00E74AA0" w:rsidP="00D73DBA">
      <w:pPr>
        <w:pStyle w:val="BodyTextIndent2"/>
        <w:numPr>
          <w:ilvl w:val="0"/>
          <w:numId w:val="3"/>
        </w:numPr>
        <w:tabs>
          <w:tab w:val="clear" w:pos="1080"/>
          <w:tab w:val="num" w:pos="1440"/>
        </w:tabs>
        <w:spacing w:after="0" w:line="240" w:lineRule="auto"/>
        <w:ind w:left="360"/>
        <w:jc w:val="both"/>
        <w:rPr>
          <w:rFonts w:ascii="Arial" w:hAnsi="Arial" w:cs="Arial"/>
          <w:spacing w:val="-12"/>
          <w:sz w:val="22"/>
          <w:szCs w:val="22"/>
        </w:rPr>
      </w:pPr>
      <w:r w:rsidRPr="00E74AA0">
        <w:rPr>
          <w:rFonts w:ascii="Arial" w:hAnsi="Arial" w:cs="Arial"/>
          <w:spacing w:val="-12"/>
          <w:sz w:val="22"/>
          <w:szCs w:val="22"/>
        </w:rPr>
        <w:t>Data-driven assessment of needs</w:t>
      </w:r>
      <w:r w:rsidR="00D42506">
        <w:rPr>
          <w:rFonts w:ascii="Arial" w:hAnsi="Arial" w:cs="Arial"/>
          <w:spacing w:val="-12"/>
          <w:sz w:val="22"/>
          <w:szCs w:val="22"/>
        </w:rPr>
        <w:t xml:space="preserve">, </w:t>
      </w:r>
      <w:r w:rsidRPr="00E74AA0">
        <w:rPr>
          <w:rFonts w:ascii="Arial" w:hAnsi="Arial" w:cs="Arial"/>
          <w:spacing w:val="-12"/>
          <w:sz w:val="22"/>
          <w:szCs w:val="22"/>
        </w:rPr>
        <w:t>assets</w:t>
      </w:r>
      <w:r w:rsidR="00D42506">
        <w:rPr>
          <w:rFonts w:ascii="Arial" w:hAnsi="Arial" w:cs="Arial"/>
          <w:spacing w:val="-12"/>
          <w:sz w:val="22"/>
          <w:szCs w:val="22"/>
        </w:rPr>
        <w:t xml:space="preserve"> and opportunities</w:t>
      </w:r>
      <w:r w:rsidRPr="00E74AA0">
        <w:rPr>
          <w:rFonts w:ascii="Arial" w:hAnsi="Arial" w:cs="Arial"/>
          <w:spacing w:val="-12"/>
          <w:sz w:val="22"/>
          <w:szCs w:val="22"/>
        </w:rPr>
        <w:t xml:space="preserve"> in neighborhoods</w:t>
      </w:r>
    </w:p>
    <w:p w:rsidR="001247E3" w:rsidRPr="00E74AA0" w:rsidRDefault="001247E3" w:rsidP="00D73DBA">
      <w:pPr>
        <w:pStyle w:val="BodyTextIndent2"/>
        <w:numPr>
          <w:ilvl w:val="0"/>
          <w:numId w:val="3"/>
        </w:numPr>
        <w:tabs>
          <w:tab w:val="clear" w:pos="1080"/>
          <w:tab w:val="num" w:pos="1440"/>
        </w:tabs>
        <w:spacing w:after="0" w:line="240" w:lineRule="auto"/>
        <w:ind w:left="360"/>
        <w:jc w:val="both"/>
        <w:rPr>
          <w:rFonts w:ascii="Arial" w:hAnsi="Arial" w:cs="Arial"/>
          <w:spacing w:val="-12"/>
          <w:sz w:val="22"/>
          <w:szCs w:val="22"/>
        </w:rPr>
      </w:pPr>
      <w:r w:rsidRPr="00E74AA0">
        <w:rPr>
          <w:rFonts w:ascii="Arial" w:hAnsi="Arial" w:cs="Arial"/>
          <w:spacing w:val="-12"/>
          <w:sz w:val="22"/>
          <w:szCs w:val="22"/>
        </w:rPr>
        <w:t xml:space="preserve">Strong, </w:t>
      </w:r>
      <w:r w:rsidR="00E74AA0">
        <w:rPr>
          <w:rFonts w:ascii="Arial" w:hAnsi="Arial" w:cs="Arial"/>
          <w:spacing w:val="-12"/>
          <w:sz w:val="22"/>
          <w:szCs w:val="22"/>
        </w:rPr>
        <w:t xml:space="preserve">hands-on </w:t>
      </w:r>
      <w:r w:rsidRPr="00E74AA0">
        <w:rPr>
          <w:rFonts w:ascii="Arial" w:hAnsi="Arial" w:cs="Arial"/>
          <w:spacing w:val="-12"/>
          <w:sz w:val="22"/>
          <w:szCs w:val="22"/>
        </w:rPr>
        <w:t xml:space="preserve">community engagement </w:t>
      </w:r>
      <w:r w:rsidR="00E74AA0" w:rsidRPr="00E74AA0">
        <w:rPr>
          <w:rFonts w:ascii="Arial" w:hAnsi="Arial" w:cs="Arial"/>
          <w:spacing w:val="-12"/>
          <w:sz w:val="22"/>
          <w:szCs w:val="22"/>
        </w:rPr>
        <w:t>that promotes au</w:t>
      </w:r>
      <w:r w:rsidRPr="00E74AA0">
        <w:rPr>
          <w:rFonts w:ascii="Arial" w:hAnsi="Arial" w:cs="Arial"/>
          <w:spacing w:val="-12"/>
          <w:sz w:val="22"/>
          <w:szCs w:val="22"/>
        </w:rPr>
        <w:t>tonomy of community leaders to identify project priorities</w:t>
      </w:r>
      <w:r w:rsidR="00D44D59" w:rsidRPr="00E74AA0">
        <w:rPr>
          <w:rFonts w:ascii="Arial" w:hAnsi="Arial" w:cs="Arial"/>
          <w:spacing w:val="-12"/>
          <w:sz w:val="22"/>
          <w:szCs w:val="22"/>
        </w:rPr>
        <w:t>, recruit volunteers and fundraise to accomplish goals</w:t>
      </w:r>
      <w:r w:rsidRPr="00E74AA0">
        <w:rPr>
          <w:rFonts w:ascii="Arial" w:hAnsi="Arial" w:cs="Arial"/>
          <w:spacing w:val="-12"/>
          <w:sz w:val="22"/>
          <w:szCs w:val="22"/>
        </w:rPr>
        <w:t xml:space="preserve"> </w:t>
      </w:r>
    </w:p>
    <w:p w:rsidR="001247E3" w:rsidRPr="00E74AA0" w:rsidRDefault="00E74AA0" w:rsidP="00D73DBA">
      <w:pPr>
        <w:pStyle w:val="BodyTextIndent2"/>
        <w:numPr>
          <w:ilvl w:val="0"/>
          <w:numId w:val="3"/>
        </w:numPr>
        <w:tabs>
          <w:tab w:val="clear" w:pos="1080"/>
          <w:tab w:val="num" w:pos="1440"/>
        </w:tabs>
        <w:spacing w:after="0" w:line="240" w:lineRule="auto"/>
        <w:ind w:left="360"/>
        <w:jc w:val="both"/>
        <w:rPr>
          <w:rFonts w:ascii="Arial" w:hAnsi="Arial" w:cs="Arial"/>
          <w:spacing w:val="-12"/>
          <w:sz w:val="22"/>
          <w:szCs w:val="22"/>
        </w:rPr>
      </w:pPr>
      <w:r w:rsidRPr="00E74AA0">
        <w:rPr>
          <w:rFonts w:ascii="Arial" w:hAnsi="Arial" w:cs="Arial"/>
          <w:spacing w:val="-12"/>
          <w:sz w:val="22"/>
          <w:szCs w:val="22"/>
        </w:rPr>
        <w:t xml:space="preserve">Ongoing </w:t>
      </w:r>
      <w:r>
        <w:rPr>
          <w:rFonts w:ascii="Arial" w:hAnsi="Arial" w:cs="Arial"/>
          <w:spacing w:val="-12"/>
          <w:sz w:val="22"/>
          <w:szCs w:val="22"/>
        </w:rPr>
        <w:t>transparency</w:t>
      </w:r>
      <w:r w:rsidR="00D42506">
        <w:rPr>
          <w:rFonts w:ascii="Arial" w:hAnsi="Arial" w:cs="Arial"/>
          <w:spacing w:val="-12"/>
          <w:sz w:val="22"/>
          <w:szCs w:val="22"/>
        </w:rPr>
        <w:t>, inc</w:t>
      </w:r>
      <w:r>
        <w:rPr>
          <w:rFonts w:ascii="Arial" w:hAnsi="Arial" w:cs="Arial"/>
          <w:spacing w:val="-12"/>
          <w:sz w:val="22"/>
          <w:szCs w:val="22"/>
        </w:rPr>
        <w:t xml:space="preserve">reased </w:t>
      </w:r>
      <w:r w:rsidR="001247E3" w:rsidRPr="00E74AA0">
        <w:rPr>
          <w:rFonts w:ascii="Arial" w:hAnsi="Arial" w:cs="Arial"/>
          <w:spacing w:val="-12"/>
          <w:sz w:val="22"/>
          <w:szCs w:val="22"/>
        </w:rPr>
        <w:t>communication</w:t>
      </w:r>
      <w:r w:rsidR="00D42506">
        <w:rPr>
          <w:rFonts w:ascii="Arial" w:hAnsi="Arial" w:cs="Arial"/>
          <w:spacing w:val="-12"/>
          <w:sz w:val="22"/>
          <w:szCs w:val="22"/>
        </w:rPr>
        <w:t xml:space="preserve">, meetings and reporting </w:t>
      </w:r>
      <w:r>
        <w:rPr>
          <w:rFonts w:ascii="Arial" w:hAnsi="Arial" w:cs="Arial"/>
          <w:spacing w:val="-12"/>
          <w:sz w:val="22"/>
          <w:szCs w:val="22"/>
        </w:rPr>
        <w:t xml:space="preserve">among all </w:t>
      </w:r>
      <w:r w:rsidR="001247E3" w:rsidRPr="00E74AA0">
        <w:rPr>
          <w:rFonts w:ascii="Arial" w:hAnsi="Arial" w:cs="Arial"/>
          <w:spacing w:val="-12"/>
          <w:sz w:val="22"/>
          <w:szCs w:val="22"/>
        </w:rPr>
        <w:t>stakeholders</w:t>
      </w:r>
    </w:p>
    <w:p w:rsidR="00FC59A1" w:rsidRDefault="001247E3" w:rsidP="00D73DBA">
      <w:pPr>
        <w:pStyle w:val="BodyTextIndent2"/>
        <w:numPr>
          <w:ilvl w:val="0"/>
          <w:numId w:val="3"/>
        </w:numPr>
        <w:tabs>
          <w:tab w:val="clear" w:pos="1080"/>
          <w:tab w:val="num" w:pos="1440"/>
        </w:tabs>
        <w:spacing w:after="0" w:line="240" w:lineRule="auto"/>
        <w:ind w:left="360"/>
        <w:jc w:val="both"/>
        <w:rPr>
          <w:rFonts w:ascii="Arial" w:hAnsi="Arial" w:cs="Arial"/>
          <w:spacing w:val="-12"/>
          <w:sz w:val="22"/>
          <w:szCs w:val="22"/>
        </w:rPr>
      </w:pPr>
      <w:r w:rsidRPr="008F23DC">
        <w:rPr>
          <w:rFonts w:ascii="Arial" w:hAnsi="Arial" w:cs="Arial"/>
          <w:spacing w:val="-12"/>
          <w:sz w:val="22"/>
          <w:szCs w:val="22"/>
        </w:rPr>
        <w:t>Identifying and maximizing private investments</w:t>
      </w:r>
      <w:r w:rsidR="00D42506">
        <w:rPr>
          <w:rFonts w:ascii="Arial" w:hAnsi="Arial" w:cs="Arial"/>
          <w:spacing w:val="-12"/>
          <w:sz w:val="22"/>
          <w:szCs w:val="22"/>
        </w:rPr>
        <w:t xml:space="preserve"> while showcasing v</w:t>
      </w:r>
      <w:r w:rsidRPr="00D42506">
        <w:rPr>
          <w:rFonts w:ascii="Arial" w:hAnsi="Arial" w:cs="Arial"/>
          <w:spacing w:val="-12"/>
          <w:sz w:val="22"/>
          <w:szCs w:val="22"/>
        </w:rPr>
        <w:t xml:space="preserve">isual improvements and impact </w:t>
      </w:r>
    </w:p>
    <w:p w:rsidR="00FC59A1" w:rsidRPr="00FC59A1" w:rsidRDefault="00FC59A1" w:rsidP="00050A36">
      <w:pPr>
        <w:pStyle w:val="BodyTextIndent2"/>
        <w:spacing w:after="0" w:line="240" w:lineRule="auto"/>
        <w:ind w:left="-360"/>
        <w:jc w:val="both"/>
        <w:rPr>
          <w:rFonts w:ascii="Arial" w:hAnsi="Arial" w:cs="Arial"/>
          <w:spacing w:val="-12"/>
          <w:sz w:val="22"/>
          <w:szCs w:val="22"/>
        </w:rPr>
      </w:pPr>
    </w:p>
    <w:p w:rsidR="00102B31" w:rsidRDefault="00FC59A1" w:rsidP="00D73DBA">
      <w:pPr>
        <w:pStyle w:val="BodyTextIndent2"/>
        <w:spacing w:after="0" w:line="240" w:lineRule="auto"/>
        <w:ind w:left="0"/>
        <w:jc w:val="both"/>
        <w:rPr>
          <w:rFonts w:ascii="Arial" w:hAnsi="Arial" w:cs="Arial"/>
          <w:spacing w:val="-12"/>
          <w:sz w:val="22"/>
          <w:szCs w:val="22"/>
        </w:rPr>
      </w:pPr>
      <w:r w:rsidRPr="00FC59A1">
        <w:rPr>
          <w:rFonts w:ascii="Arial" w:eastAsia="Calibri" w:hAnsi="Arial" w:cs="Arial"/>
          <w:spacing w:val="-16"/>
          <w:kern w:val="20"/>
          <w:sz w:val="22"/>
          <w:szCs w:val="22"/>
        </w:rPr>
        <w:t xml:space="preserve">Since 2008 the NEP won six awards for excellence in public private partnerships, being nationally recognized by Neighborhoods USA as the </w:t>
      </w:r>
      <w:r w:rsidRPr="00FC59A1">
        <w:rPr>
          <w:rFonts w:ascii="Arial" w:eastAsia="Calibri" w:hAnsi="Arial" w:cs="Arial"/>
          <w:i/>
          <w:iCs/>
          <w:spacing w:val="-16"/>
          <w:kern w:val="20"/>
          <w:sz w:val="22"/>
          <w:szCs w:val="22"/>
        </w:rPr>
        <w:t>2008 National Program of the Year</w:t>
      </w:r>
      <w:r w:rsidRPr="00FC59A1">
        <w:rPr>
          <w:rFonts w:ascii="Arial" w:eastAsia="Calibri" w:hAnsi="Arial" w:cs="Arial"/>
          <w:spacing w:val="-16"/>
          <w:kern w:val="20"/>
          <w:sz w:val="22"/>
          <w:szCs w:val="22"/>
        </w:rPr>
        <w:t xml:space="preserve">, recipient of the Ohio Conference of Community Development ‘s </w:t>
      </w:r>
      <w:r w:rsidRPr="00FC59A1">
        <w:rPr>
          <w:rFonts w:ascii="Arial" w:eastAsia="Calibri" w:hAnsi="Arial" w:cs="Arial"/>
          <w:i/>
          <w:iCs/>
          <w:spacing w:val="-16"/>
          <w:kern w:val="20"/>
          <w:sz w:val="22"/>
          <w:szCs w:val="22"/>
        </w:rPr>
        <w:t>President’s Award</w:t>
      </w:r>
      <w:r w:rsidRPr="00FC59A1">
        <w:rPr>
          <w:rFonts w:ascii="Arial" w:eastAsia="Calibri" w:hAnsi="Arial" w:cs="Arial"/>
          <w:spacing w:val="-16"/>
          <w:kern w:val="20"/>
          <w:sz w:val="22"/>
          <w:szCs w:val="22"/>
        </w:rPr>
        <w:t xml:space="preserve"> and locally by the Community Development Corporations Association of Greater Cincinnati for the </w:t>
      </w:r>
      <w:r w:rsidRPr="00FC59A1">
        <w:rPr>
          <w:rFonts w:ascii="Arial" w:eastAsia="Calibri" w:hAnsi="Arial" w:cs="Arial"/>
          <w:i/>
          <w:iCs/>
          <w:spacing w:val="-16"/>
          <w:kern w:val="20"/>
          <w:sz w:val="22"/>
          <w:szCs w:val="22"/>
        </w:rPr>
        <w:t>Most Outstanding Collaborative Effort</w:t>
      </w:r>
      <w:r w:rsidRPr="00FC59A1">
        <w:rPr>
          <w:rFonts w:ascii="Arial" w:eastAsia="Calibri" w:hAnsi="Arial" w:cs="Arial"/>
          <w:spacing w:val="-16"/>
          <w:kern w:val="20"/>
          <w:sz w:val="22"/>
          <w:szCs w:val="22"/>
        </w:rPr>
        <w:t xml:space="preserve">.  Further, in 2009, the NEP won the Ohio City Managers Association’s (OCMA) </w:t>
      </w:r>
      <w:r w:rsidRPr="00FC59A1">
        <w:rPr>
          <w:rFonts w:ascii="Arial" w:eastAsia="Calibri" w:hAnsi="Arial" w:cs="Arial"/>
          <w:i/>
          <w:iCs/>
          <w:spacing w:val="-16"/>
          <w:kern w:val="20"/>
          <w:sz w:val="22"/>
          <w:szCs w:val="22"/>
        </w:rPr>
        <w:t>Program Excellence in Community Partnership</w:t>
      </w:r>
      <w:r w:rsidRPr="00FC59A1">
        <w:rPr>
          <w:rFonts w:ascii="Arial" w:eastAsia="Calibri" w:hAnsi="Arial" w:cs="Arial"/>
          <w:spacing w:val="-16"/>
          <w:kern w:val="20"/>
          <w:sz w:val="22"/>
          <w:szCs w:val="22"/>
        </w:rPr>
        <w:t xml:space="preserve"> followed by being a National Finalist in the category of Community Development in the National Development Council’s 2009 Academy. Also, the NEP won a Keep America Beautiful award in 2009 placing second place in the nation.</w:t>
      </w:r>
    </w:p>
    <w:p w:rsidR="00102B31" w:rsidRDefault="00102B31" w:rsidP="00D73DBA">
      <w:pPr>
        <w:pStyle w:val="BodyTextIndent2"/>
        <w:spacing w:after="0" w:line="240" w:lineRule="auto"/>
        <w:ind w:left="0"/>
        <w:jc w:val="both"/>
        <w:rPr>
          <w:rFonts w:ascii="Arial" w:hAnsi="Arial" w:cs="Arial"/>
          <w:spacing w:val="-12"/>
          <w:sz w:val="22"/>
          <w:szCs w:val="22"/>
        </w:rPr>
      </w:pPr>
    </w:p>
    <w:p w:rsidR="00102B31" w:rsidRDefault="00A117C4" w:rsidP="001E1391">
      <w:pPr>
        <w:pStyle w:val="BodyTextIndent2"/>
        <w:numPr>
          <w:ilvl w:val="0"/>
          <w:numId w:val="1"/>
        </w:numPr>
        <w:spacing w:after="0" w:line="240" w:lineRule="auto"/>
        <w:jc w:val="both"/>
        <w:rPr>
          <w:rFonts w:ascii="Arial" w:hAnsi="Arial" w:cs="Arial"/>
          <w:spacing w:val="-12"/>
          <w:sz w:val="22"/>
          <w:szCs w:val="22"/>
        </w:rPr>
      </w:pPr>
      <w:r w:rsidRPr="00050A36">
        <w:rPr>
          <w:rFonts w:asciiTheme="minorHAnsi" w:hAnsiTheme="minorHAnsi" w:cs="Arial"/>
          <w:b/>
          <w:spacing w:val="-12"/>
          <w:sz w:val="28"/>
          <w:szCs w:val="28"/>
        </w:rPr>
        <w:t>P</w:t>
      </w:r>
      <w:r w:rsidR="008E5E96" w:rsidRPr="00050A36">
        <w:rPr>
          <w:rFonts w:asciiTheme="minorHAnsi" w:hAnsiTheme="minorHAnsi" w:cs="Arial"/>
          <w:b/>
          <w:spacing w:val="-12"/>
          <w:sz w:val="28"/>
          <w:szCs w:val="28"/>
        </w:rPr>
        <w:t>RESENTATION STYLE</w:t>
      </w:r>
      <w:r w:rsidRPr="00050A36">
        <w:rPr>
          <w:rFonts w:asciiTheme="minorHAnsi" w:hAnsiTheme="minorHAnsi" w:cs="Arial"/>
          <w:b/>
          <w:spacing w:val="-12"/>
          <w:sz w:val="28"/>
          <w:szCs w:val="28"/>
        </w:rPr>
        <w:t xml:space="preserve"> </w:t>
      </w:r>
    </w:p>
    <w:p w:rsidR="00A117C4" w:rsidRPr="00102B31" w:rsidRDefault="008E5E96" w:rsidP="00D73DBA">
      <w:pPr>
        <w:pStyle w:val="BodyTextIndent2"/>
        <w:spacing w:after="0" w:line="240" w:lineRule="auto"/>
        <w:ind w:left="0"/>
        <w:jc w:val="both"/>
        <w:rPr>
          <w:rFonts w:ascii="Arial" w:hAnsi="Arial" w:cs="Arial"/>
          <w:spacing w:val="-12"/>
          <w:sz w:val="22"/>
          <w:szCs w:val="22"/>
        </w:rPr>
      </w:pPr>
      <w:r w:rsidRPr="000A67B5">
        <w:rPr>
          <w:rFonts w:ascii="Arial" w:hAnsi="Arial" w:cs="Arial"/>
          <w:spacing w:val="-12"/>
          <w:sz w:val="22"/>
          <w:szCs w:val="22"/>
        </w:rPr>
        <w:t>T</w:t>
      </w:r>
      <w:r w:rsidR="00A117C4" w:rsidRPr="000A67B5">
        <w:rPr>
          <w:rFonts w:ascii="Arial" w:hAnsi="Arial" w:cs="Arial"/>
          <w:spacing w:val="-12"/>
          <w:sz w:val="22"/>
          <w:szCs w:val="22"/>
        </w:rPr>
        <w:t>his is a combination of power point, news coverage videos and interactive dialogue with the audience</w:t>
      </w:r>
      <w:r w:rsidRPr="000A67B5">
        <w:rPr>
          <w:rFonts w:ascii="Arial" w:hAnsi="Arial" w:cs="Arial"/>
          <w:spacing w:val="-12"/>
          <w:sz w:val="22"/>
          <w:szCs w:val="22"/>
        </w:rPr>
        <w:t>.</w:t>
      </w:r>
    </w:p>
    <w:p w:rsidR="00A117C4" w:rsidRDefault="00A117C4" w:rsidP="00DA39EF">
      <w:pPr>
        <w:pStyle w:val="BodyTextIndent2"/>
        <w:spacing w:after="0" w:line="240" w:lineRule="auto"/>
        <w:ind w:left="0"/>
        <w:jc w:val="both"/>
        <w:rPr>
          <w:rFonts w:asciiTheme="minorHAnsi" w:hAnsiTheme="minorHAnsi" w:cstheme="minorHAnsi"/>
          <w:spacing w:val="-12"/>
        </w:rPr>
      </w:pPr>
    </w:p>
    <w:p w:rsidR="00A93004" w:rsidRDefault="00A93004" w:rsidP="00DA39EF">
      <w:pPr>
        <w:pStyle w:val="BodyTextIndent2"/>
        <w:spacing w:after="0" w:line="240" w:lineRule="auto"/>
        <w:ind w:left="0"/>
        <w:jc w:val="both"/>
        <w:rPr>
          <w:rFonts w:asciiTheme="minorHAnsi" w:hAnsiTheme="minorHAnsi" w:cstheme="minorHAnsi"/>
          <w:spacing w:val="-12"/>
        </w:rPr>
      </w:pPr>
    </w:p>
    <w:p w:rsidR="00A93004" w:rsidRDefault="00A93004" w:rsidP="00DA39EF">
      <w:pPr>
        <w:pStyle w:val="BodyTextIndent2"/>
        <w:spacing w:after="0" w:line="240" w:lineRule="auto"/>
        <w:ind w:left="0"/>
        <w:jc w:val="both"/>
        <w:rPr>
          <w:rFonts w:asciiTheme="minorHAnsi" w:hAnsiTheme="minorHAnsi" w:cstheme="minorHAnsi"/>
          <w:spacing w:val="-12"/>
        </w:rPr>
      </w:pPr>
    </w:p>
    <w:p w:rsidR="00A93004" w:rsidRDefault="00A93004">
      <w:pPr>
        <w:rPr>
          <w:rFonts w:eastAsia="Times New Roman" w:cstheme="minorHAnsi"/>
          <w:spacing w:val="-12"/>
          <w:sz w:val="24"/>
          <w:szCs w:val="24"/>
        </w:rPr>
      </w:pPr>
      <w:r>
        <w:rPr>
          <w:rFonts w:cstheme="minorHAnsi"/>
          <w:spacing w:val="-12"/>
        </w:rPr>
        <w:br w:type="page"/>
      </w:r>
    </w:p>
    <w:p w:rsidR="00A93004" w:rsidRDefault="00A93004" w:rsidP="00A93004">
      <w:pPr>
        <w:spacing w:after="0" w:line="240" w:lineRule="auto"/>
        <w:rPr>
          <w:b/>
          <w:spacing w:val="-12"/>
          <w:sz w:val="28"/>
          <w:szCs w:val="28"/>
        </w:rPr>
      </w:pPr>
      <w:r>
        <w:rPr>
          <w:b/>
          <w:spacing w:val="-12"/>
          <w:sz w:val="28"/>
          <w:szCs w:val="28"/>
        </w:rPr>
        <w:lastRenderedPageBreak/>
        <w:t>Interview Notes:</w:t>
      </w:r>
    </w:p>
    <w:p w:rsidR="00A93004" w:rsidRDefault="00A93004" w:rsidP="00A93004">
      <w:pPr>
        <w:spacing w:after="0" w:line="240" w:lineRule="auto"/>
        <w:rPr>
          <w:b/>
          <w:spacing w:val="-12"/>
          <w:sz w:val="28"/>
          <w:szCs w:val="28"/>
        </w:rPr>
      </w:pPr>
    </w:p>
    <w:p w:rsidR="00A93004" w:rsidRDefault="00A93004" w:rsidP="00A93004">
      <w:pPr>
        <w:spacing w:after="0" w:line="240" w:lineRule="auto"/>
        <w:rPr>
          <w:b/>
          <w:spacing w:val="-12"/>
          <w:sz w:val="28"/>
          <w:szCs w:val="28"/>
        </w:rPr>
      </w:pPr>
      <w:r>
        <w:rPr>
          <w:b/>
          <w:spacing w:val="-12"/>
          <w:sz w:val="28"/>
          <w:szCs w:val="28"/>
        </w:rPr>
        <w:t>Challenge, Solution and Innovative Qualities – 52 neighborhoods, city government budget cuts resulting with limited resources, needed to be strategic about quality of life issues in neighborhoods.  Addressing the challenge through a data-driven model (</w:t>
      </w:r>
      <w:proofErr w:type="spellStart"/>
      <w:r>
        <w:rPr>
          <w:b/>
          <w:spacing w:val="-12"/>
          <w:sz w:val="28"/>
          <w:szCs w:val="28"/>
        </w:rPr>
        <w:t>ie</w:t>
      </w:r>
      <w:proofErr w:type="spellEnd"/>
      <w:r>
        <w:rPr>
          <w:b/>
          <w:spacing w:val="-12"/>
          <w:sz w:val="28"/>
          <w:szCs w:val="28"/>
        </w:rPr>
        <w:t>. blight index, crime hotspots) provides a picture of neighborhoods that could benefit from a coordinated effort.  Go in as one coordinated unit from the city government as well as a wide cross section of community partners to come into the neighborhood and “get to work.” Working with the 14</w:t>
      </w:r>
      <w:r w:rsidRPr="001E3D80">
        <w:rPr>
          <w:b/>
          <w:spacing w:val="-12"/>
          <w:sz w:val="28"/>
          <w:szCs w:val="28"/>
          <w:vertAlign w:val="superscript"/>
        </w:rPr>
        <w:t>th</w:t>
      </w:r>
      <w:r>
        <w:rPr>
          <w:b/>
          <w:spacing w:val="-12"/>
          <w:sz w:val="28"/>
          <w:szCs w:val="28"/>
        </w:rPr>
        <w:t xml:space="preserve"> neighborhood, have been conducting this process for 4 years.  Innovative qualities is the model itself</w:t>
      </w:r>
      <w:proofErr w:type="gramStart"/>
      <w:r>
        <w:rPr>
          <w:b/>
          <w:spacing w:val="-12"/>
          <w:sz w:val="28"/>
          <w:szCs w:val="28"/>
        </w:rPr>
        <w:t>,  the</w:t>
      </w:r>
      <w:proofErr w:type="gramEnd"/>
      <w:r>
        <w:rPr>
          <w:b/>
          <w:spacing w:val="-12"/>
          <w:sz w:val="28"/>
          <w:szCs w:val="28"/>
        </w:rPr>
        <w:t xml:space="preserve"> model to create an “all hands on deck” as a coordinated unit to serve the neighborhood.  Data allows us to chart everything on a map the picture becomes very clear.  Build on assets that are in the neighborhood.  Creates a lasting relationship with the departments and helps to create a laser like focus.</w:t>
      </w:r>
    </w:p>
    <w:p w:rsidR="00A93004" w:rsidRDefault="00A93004" w:rsidP="00A93004">
      <w:pPr>
        <w:spacing w:after="0" w:line="240" w:lineRule="auto"/>
        <w:rPr>
          <w:b/>
          <w:spacing w:val="-12"/>
          <w:sz w:val="28"/>
          <w:szCs w:val="28"/>
        </w:rPr>
      </w:pPr>
    </w:p>
    <w:p w:rsidR="00A93004" w:rsidRDefault="00A93004" w:rsidP="00A93004">
      <w:pPr>
        <w:spacing w:after="0" w:line="240" w:lineRule="auto"/>
        <w:rPr>
          <w:b/>
          <w:spacing w:val="-12"/>
          <w:sz w:val="28"/>
          <w:szCs w:val="28"/>
        </w:rPr>
      </w:pPr>
      <w:r>
        <w:rPr>
          <w:b/>
          <w:spacing w:val="-12"/>
          <w:sz w:val="28"/>
          <w:szCs w:val="28"/>
        </w:rPr>
        <w:t>Transferability – team thinks it could work based according to scale.  Have a how-to manual that could be modified.</w:t>
      </w:r>
    </w:p>
    <w:p w:rsidR="00A93004" w:rsidRDefault="00A93004" w:rsidP="00A93004">
      <w:pPr>
        <w:spacing w:after="0" w:line="240" w:lineRule="auto"/>
        <w:rPr>
          <w:b/>
          <w:spacing w:val="-12"/>
          <w:sz w:val="28"/>
          <w:szCs w:val="28"/>
        </w:rPr>
      </w:pPr>
    </w:p>
    <w:p w:rsidR="00A93004" w:rsidRDefault="00A93004" w:rsidP="00A93004">
      <w:pPr>
        <w:spacing w:after="0" w:line="240" w:lineRule="auto"/>
        <w:rPr>
          <w:b/>
          <w:spacing w:val="-12"/>
          <w:sz w:val="28"/>
          <w:szCs w:val="28"/>
        </w:rPr>
      </w:pPr>
      <w:proofErr w:type="gramStart"/>
      <w:r>
        <w:rPr>
          <w:b/>
          <w:spacing w:val="-12"/>
          <w:sz w:val="28"/>
          <w:szCs w:val="28"/>
        </w:rPr>
        <w:t>Results and Lessons Learned – two neighborhoods per year.</w:t>
      </w:r>
      <w:proofErr w:type="gramEnd"/>
      <w:r>
        <w:rPr>
          <w:b/>
          <w:spacing w:val="-12"/>
          <w:sz w:val="28"/>
          <w:szCs w:val="28"/>
        </w:rPr>
        <w:t xml:space="preserve">  Conduct 30, 60, 90, and one year reports on progress of the neighborhoods.  </w:t>
      </w:r>
      <w:proofErr w:type="gramStart"/>
      <w:r>
        <w:rPr>
          <w:b/>
          <w:spacing w:val="-12"/>
          <w:sz w:val="28"/>
          <w:szCs w:val="28"/>
        </w:rPr>
        <w:t>Then follow-up over time.</w:t>
      </w:r>
      <w:proofErr w:type="gramEnd"/>
      <w:r>
        <w:rPr>
          <w:b/>
          <w:spacing w:val="-12"/>
          <w:sz w:val="28"/>
          <w:szCs w:val="28"/>
        </w:rPr>
        <w:t xml:space="preserve">  Galvanize the base within the neighborhood for sustained momentum to pay attention to the neighborhood.  </w:t>
      </w:r>
      <w:proofErr w:type="gramStart"/>
      <w:r>
        <w:rPr>
          <w:b/>
          <w:spacing w:val="-12"/>
          <w:sz w:val="28"/>
          <w:szCs w:val="28"/>
        </w:rPr>
        <w:t>Builds on itself.</w:t>
      </w:r>
      <w:proofErr w:type="gramEnd"/>
      <w:r>
        <w:rPr>
          <w:b/>
          <w:spacing w:val="-12"/>
          <w:sz w:val="28"/>
          <w:szCs w:val="28"/>
        </w:rPr>
        <w:t xml:space="preserve">  Lots of media attention.</w:t>
      </w:r>
    </w:p>
    <w:p w:rsidR="00A93004" w:rsidRDefault="00A93004" w:rsidP="00A93004">
      <w:pPr>
        <w:spacing w:after="0" w:line="240" w:lineRule="auto"/>
        <w:rPr>
          <w:b/>
          <w:spacing w:val="-12"/>
          <w:sz w:val="28"/>
          <w:szCs w:val="28"/>
        </w:rPr>
      </w:pPr>
    </w:p>
    <w:p w:rsidR="00A93004" w:rsidRDefault="00A93004" w:rsidP="00A93004">
      <w:pPr>
        <w:spacing w:after="0" w:line="240" w:lineRule="auto"/>
        <w:rPr>
          <w:b/>
          <w:spacing w:val="-12"/>
          <w:sz w:val="28"/>
          <w:szCs w:val="28"/>
        </w:rPr>
      </w:pPr>
      <w:r>
        <w:rPr>
          <w:b/>
          <w:spacing w:val="-12"/>
          <w:sz w:val="28"/>
          <w:szCs w:val="28"/>
        </w:rPr>
        <w:t xml:space="preserve">Presentation – team presentation, but need to give more thought to how they will present at TLG.  </w:t>
      </w:r>
      <w:proofErr w:type="gramStart"/>
      <w:r>
        <w:rPr>
          <w:b/>
          <w:spacing w:val="-12"/>
          <w:sz w:val="28"/>
          <w:szCs w:val="28"/>
        </w:rPr>
        <w:t>Videos and news footage.</w:t>
      </w:r>
      <w:proofErr w:type="gramEnd"/>
    </w:p>
    <w:p w:rsidR="00A93004" w:rsidRPr="008F23DC" w:rsidRDefault="00A93004" w:rsidP="00DA39EF">
      <w:pPr>
        <w:pStyle w:val="BodyTextIndent2"/>
        <w:spacing w:after="0" w:line="240" w:lineRule="auto"/>
        <w:ind w:left="0"/>
        <w:jc w:val="both"/>
        <w:rPr>
          <w:rFonts w:asciiTheme="minorHAnsi" w:hAnsiTheme="minorHAnsi" w:cstheme="minorHAnsi"/>
          <w:spacing w:val="-12"/>
        </w:rPr>
      </w:pPr>
      <w:bookmarkStart w:id="0" w:name="_GoBack"/>
      <w:bookmarkEnd w:id="0"/>
    </w:p>
    <w:sectPr w:rsidR="00A93004" w:rsidRPr="008F23DC" w:rsidSect="0004251F">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24" w:rsidRDefault="003F0124" w:rsidP="0004251F">
      <w:pPr>
        <w:spacing w:after="0" w:line="240" w:lineRule="auto"/>
      </w:pPr>
      <w:r>
        <w:separator/>
      </w:r>
    </w:p>
  </w:endnote>
  <w:endnote w:type="continuationSeparator" w:id="0">
    <w:p w:rsidR="003F0124" w:rsidRDefault="003F0124" w:rsidP="0004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5251"/>
      <w:docPartObj>
        <w:docPartGallery w:val="Page Numbers (Bottom of Page)"/>
        <w:docPartUnique/>
      </w:docPartObj>
    </w:sdtPr>
    <w:sdtEndPr/>
    <w:sdtContent>
      <w:p w:rsidR="0004251F" w:rsidRDefault="0031435E">
        <w:pPr>
          <w:pStyle w:val="Footer"/>
          <w:jc w:val="right"/>
        </w:pPr>
        <w:r>
          <w:fldChar w:fldCharType="begin"/>
        </w:r>
        <w:r>
          <w:instrText xml:space="preserve"> PAGE   \* MERGEFORMAT </w:instrText>
        </w:r>
        <w:r>
          <w:fldChar w:fldCharType="separate"/>
        </w:r>
        <w:r w:rsidR="00A93004">
          <w:rPr>
            <w:noProof/>
          </w:rPr>
          <w:t>4</w:t>
        </w:r>
        <w:r>
          <w:rPr>
            <w:noProof/>
          </w:rPr>
          <w:fldChar w:fldCharType="end"/>
        </w:r>
        <w:r w:rsidR="00BE670E">
          <w:t xml:space="preserve"> of 3</w:t>
        </w:r>
      </w:p>
    </w:sdtContent>
  </w:sdt>
  <w:p w:rsidR="0004251F" w:rsidRDefault="00042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24" w:rsidRDefault="003F0124" w:rsidP="0004251F">
      <w:pPr>
        <w:spacing w:after="0" w:line="240" w:lineRule="auto"/>
      </w:pPr>
      <w:r>
        <w:separator/>
      </w:r>
    </w:p>
  </w:footnote>
  <w:footnote w:type="continuationSeparator" w:id="0">
    <w:p w:rsidR="003F0124" w:rsidRDefault="003F0124" w:rsidP="00042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927"/>
    <w:multiLevelType w:val="hybridMultilevel"/>
    <w:tmpl w:val="AB36B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DA2663"/>
    <w:multiLevelType w:val="hybridMultilevel"/>
    <w:tmpl w:val="6598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45605"/>
    <w:multiLevelType w:val="hybridMultilevel"/>
    <w:tmpl w:val="90C426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7877FC"/>
    <w:multiLevelType w:val="hybridMultilevel"/>
    <w:tmpl w:val="27044D30"/>
    <w:lvl w:ilvl="0" w:tplc="C2A83C92">
      <w:start w:val="2013"/>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B9"/>
    <w:rsid w:val="00041356"/>
    <w:rsid w:val="0004251F"/>
    <w:rsid w:val="00050A36"/>
    <w:rsid w:val="0005468D"/>
    <w:rsid w:val="0008403F"/>
    <w:rsid w:val="00093722"/>
    <w:rsid w:val="000A67B5"/>
    <w:rsid w:val="000B4CA3"/>
    <w:rsid w:val="000B52D9"/>
    <w:rsid w:val="000F09BA"/>
    <w:rsid w:val="001004F6"/>
    <w:rsid w:val="00102B31"/>
    <w:rsid w:val="001247E3"/>
    <w:rsid w:val="00140D76"/>
    <w:rsid w:val="00141CA7"/>
    <w:rsid w:val="00170BF6"/>
    <w:rsid w:val="00180A35"/>
    <w:rsid w:val="001A5A33"/>
    <w:rsid w:val="001C1A0B"/>
    <w:rsid w:val="001D2CAD"/>
    <w:rsid w:val="001E1391"/>
    <w:rsid w:val="001E3D80"/>
    <w:rsid w:val="002434B6"/>
    <w:rsid w:val="0024746C"/>
    <w:rsid w:val="0025775A"/>
    <w:rsid w:val="00257909"/>
    <w:rsid w:val="002B6047"/>
    <w:rsid w:val="002B7711"/>
    <w:rsid w:val="002C6D85"/>
    <w:rsid w:val="002D09DF"/>
    <w:rsid w:val="0031435E"/>
    <w:rsid w:val="00326385"/>
    <w:rsid w:val="0036234E"/>
    <w:rsid w:val="003718F6"/>
    <w:rsid w:val="003811B8"/>
    <w:rsid w:val="003A154D"/>
    <w:rsid w:val="003A43F7"/>
    <w:rsid w:val="003B1398"/>
    <w:rsid w:val="003F0124"/>
    <w:rsid w:val="00434BF1"/>
    <w:rsid w:val="00456415"/>
    <w:rsid w:val="00482770"/>
    <w:rsid w:val="004C67B9"/>
    <w:rsid w:val="004E5482"/>
    <w:rsid w:val="00536B6C"/>
    <w:rsid w:val="006129D2"/>
    <w:rsid w:val="00672649"/>
    <w:rsid w:val="00680FFB"/>
    <w:rsid w:val="00681BF2"/>
    <w:rsid w:val="00696A17"/>
    <w:rsid w:val="006C75C0"/>
    <w:rsid w:val="006F3259"/>
    <w:rsid w:val="00773AAB"/>
    <w:rsid w:val="007779B6"/>
    <w:rsid w:val="007B26BD"/>
    <w:rsid w:val="007D50CD"/>
    <w:rsid w:val="007F220F"/>
    <w:rsid w:val="008914BB"/>
    <w:rsid w:val="008A448D"/>
    <w:rsid w:val="008B28DA"/>
    <w:rsid w:val="008B7177"/>
    <w:rsid w:val="008C0D41"/>
    <w:rsid w:val="008C6761"/>
    <w:rsid w:val="008E5E96"/>
    <w:rsid w:val="008F23DC"/>
    <w:rsid w:val="0090732D"/>
    <w:rsid w:val="00971F7C"/>
    <w:rsid w:val="00972F5F"/>
    <w:rsid w:val="009A1FA5"/>
    <w:rsid w:val="009A37DB"/>
    <w:rsid w:val="009E102E"/>
    <w:rsid w:val="00A04132"/>
    <w:rsid w:val="00A117C4"/>
    <w:rsid w:val="00A255B4"/>
    <w:rsid w:val="00A278E2"/>
    <w:rsid w:val="00A31C9E"/>
    <w:rsid w:val="00A50B87"/>
    <w:rsid w:val="00A56857"/>
    <w:rsid w:val="00A720A1"/>
    <w:rsid w:val="00A86044"/>
    <w:rsid w:val="00A92F18"/>
    <w:rsid w:val="00A93004"/>
    <w:rsid w:val="00A93C73"/>
    <w:rsid w:val="00AE7AD8"/>
    <w:rsid w:val="00AF71DD"/>
    <w:rsid w:val="00B13F70"/>
    <w:rsid w:val="00B14523"/>
    <w:rsid w:val="00B24E58"/>
    <w:rsid w:val="00B5427E"/>
    <w:rsid w:val="00BE34C4"/>
    <w:rsid w:val="00BE670E"/>
    <w:rsid w:val="00BE71BD"/>
    <w:rsid w:val="00C0540F"/>
    <w:rsid w:val="00C078EA"/>
    <w:rsid w:val="00C16CD4"/>
    <w:rsid w:val="00C96FDF"/>
    <w:rsid w:val="00CB24EA"/>
    <w:rsid w:val="00CF30BD"/>
    <w:rsid w:val="00D31323"/>
    <w:rsid w:val="00D42506"/>
    <w:rsid w:val="00D44D59"/>
    <w:rsid w:val="00D73DBA"/>
    <w:rsid w:val="00D85301"/>
    <w:rsid w:val="00D90992"/>
    <w:rsid w:val="00D93D8A"/>
    <w:rsid w:val="00DA39EF"/>
    <w:rsid w:val="00DB51F8"/>
    <w:rsid w:val="00E37F91"/>
    <w:rsid w:val="00E5377B"/>
    <w:rsid w:val="00E54929"/>
    <w:rsid w:val="00E74AA0"/>
    <w:rsid w:val="00EA5F33"/>
    <w:rsid w:val="00EB17D2"/>
    <w:rsid w:val="00EB53A3"/>
    <w:rsid w:val="00EC204B"/>
    <w:rsid w:val="00ED167D"/>
    <w:rsid w:val="00ED542E"/>
    <w:rsid w:val="00F24C06"/>
    <w:rsid w:val="00F33999"/>
    <w:rsid w:val="00F42E2A"/>
    <w:rsid w:val="00F5334B"/>
    <w:rsid w:val="00F75FF1"/>
    <w:rsid w:val="00F946B3"/>
    <w:rsid w:val="00FC2F95"/>
    <w:rsid w:val="00FC553F"/>
    <w:rsid w:val="00FC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41"/>
    <w:pPr>
      <w:ind w:left="720"/>
      <w:contextualSpacing/>
    </w:pPr>
  </w:style>
  <w:style w:type="character" w:styleId="Hyperlink">
    <w:name w:val="Hyperlink"/>
    <w:basedOn w:val="DefaultParagraphFont"/>
    <w:uiPriority w:val="99"/>
    <w:unhideWhenUsed/>
    <w:rsid w:val="00BE34C4"/>
    <w:rPr>
      <w:color w:val="0000FF" w:themeColor="hyperlink"/>
      <w:u w:val="single"/>
    </w:rPr>
  </w:style>
  <w:style w:type="paragraph" w:styleId="BodyTextIndent">
    <w:name w:val="Body Text Indent"/>
    <w:basedOn w:val="Normal"/>
    <w:link w:val="BodyTextIndentChar"/>
    <w:semiHidden/>
    <w:rsid w:val="001247E3"/>
    <w:pPr>
      <w:spacing w:after="0" w:line="240" w:lineRule="auto"/>
      <w:ind w:left="720"/>
      <w:jc w:val="both"/>
    </w:pPr>
    <w:rPr>
      <w:rFonts w:ascii="Tahoma" w:eastAsia="Times New Roman" w:hAnsi="Tahoma" w:cs="Tahoma"/>
      <w:szCs w:val="24"/>
    </w:rPr>
  </w:style>
  <w:style w:type="character" w:customStyle="1" w:styleId="BodyTextIndentChar">
    <w:name w:val="Body Text Indent Char"/>
    <w:basedOn w:val="DefaultParagraphFont"/>
    <w:link w:val="BodyTextIndent"/>
    <w:semiHidden/>
    <w:rsid w:val="001247E3"/>
    <w:rPr>
      <w:rFonts w:ascii="Tahoma" w:eastAsia="Times New Roman" w:hAnsi="Tahoma" w:cs="Tahoma"/>
      <w:szCs w:val="24"/>
    </w:rPr>
  </w:style>
  <w:style w:type="paragraph" w:styleId="BodyTextIndent2">
    <w:name w:val="Body Text Indent 2"/>
    <w:basedOn w:val="Normal"/>
    <w:link w:val="BodyTextIndent2Char"/>
    <w:semiHidden/>
    <w:rsid w:val="001247E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7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95"/>
    <w:rPr>
      <w:rFonts w:ascii="Tahoma" w:hAnsi="Tahoma" w:cs="Tahoma"/>
      <w:sz w:val="16"/>
      <w:szCs w:val="16"/>
    </w:rPr>
  </w:style>
  <w:style w:type="paragraph" w:styleId="Header">
    <w:name w:val="header"/>
    <w:basedOn w:val="Normal"/>
    <w:link w:val="HeaderChar"/>
    <w:uiPriority w:val="99"/>
    <w:semiHidden/>
    <w:unhideWhenUsed/>
    <w:rsid w:val="00042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51F"/>
  </w:style>
  <w:style w:type="paragraph" w:styleId="Footer">
    <w:name w:val="footer"/>
    <w:basedOn w:val="Normal"/>
    <w:link w:val="FooterChar"/>
    <w:uiPriority w:val="99"/>
    <w:unhideWhenUsed/>
    <w:rsid w:val="0004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41"/>
    <w:pPr>
      <w:ind w:left="720"/>
      <w:contextualSpacing/>
    </w:pPr>
  </w:style>
  <w:style w:type="character" w:styleId="Hyperlink">
    <w:name w:val="Hyperlink"/>
    <w:basedOn w:val="DefaultParagraphFont"/>
    <w:uiPriority w:val="99"/>
    <w:unhideWhenUsed/>
    <w:rsid w:val="00BE34C4"/>
    <w:rPr>
      <w:color w:val="0000FF" w:themeColor="hyperlink"/>
      <w:u w:val="single"/>
    </w:rPr>
  </w:style>
  <w:style w:type="paragraph" w:styleId="BodyTextIndent">
    <w:name w:val="Body Text Indent"/>
    <w:basedOn w:val="Normal"/>
    <w:link w:val="BodyTextIndentChar"/>
    <w:semiHidden/>
    <w:rsid w:val="001247E3"/>
    <w:pPr>
      <w:spacing w:after="0" w:line="240" w:lineRule="auto"/>
      <w:ind w:left="720"/>
      <w:jc w:val="both"/>
    </w:pPr>
    <w:rPr>
      <w:rFonts w:ascii="Tahoma" w:eastAsia="Times New Roman" w:hAnsi="Tahoma" w:cs="Tahoma"/>
      <w:szCs w:val="24"/>
    </w:rPr>
  </w:style>
  <w:style w:type="character" w:customStyle="1" w:styleId="BodyTextIndentChar">
    <w:name w:val="Body Text Indent Char"/>
    <w:basedOn w:val="DefaultParagraphFont"/>
    <w:link w:val="BodyTextIndent"/>
    <w:semiHidden/>
    <w:rsid w:val="001247E3"/>
    <w:rPr>
      <w:rFonts w:ascii="Tahoma" w:eastAsia="Times New Roman" w:hAnsi="Tahoma" w:cs="Tahoma"/>
      <w:szCs w:val="24"/>
    </w:rPr>
  </w:style>
  <w:style w:type="paragraph" w:styleId="BodyTextIndent2">
    <w:name w:val="Body Text Indent 2"/>
    <w:basedOn w:val="Normal"/>
    <w:link w:val="BodyTextIndent2Char"/>
    <w:semiHidden/>
    <w:rsid w:val="001247E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7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95"/>
    <w:rPr>
      <w:rFonts w:ascii="Tahoma" w:hAnsi="Tahoma" w:cs="Tahoma"/>
      <w:sz w:val="16"/>
      <w:szCs w:val="16"/>
    </w:rPr>
  </w:style>
  <w:style w:type="paragraph" w:styleId="Header">
    <w:name w:val="header"/>
    <w:basedOn w:val="Normal"/>
    <w:link w:val="HeaderChar"/>
    <w:uiPriority w:val="99"/>
    <w:semiHidden/>
    <w:unhideWhenUsed/>
    <w:rsid w:val="00042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51F"/>
  </w:style>
  <w:style w:type="paragraph" w:styleId="Footer">
    <w:name w:val="footer"/>
    <w:basedOn w:val="Normal"/>
    <w:link w:val="FooterChar"/>
    <w:uiPriority w:val="99"/>
    <w:unhideWhenUsed/>
    <w:rsid w:val="00042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holterhoff@cincinnati-oh.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zabeth.sherwood@hunt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ug.wiesman@cincinnati-oh.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lliam.jacoby@cincinnati-oh.gov" TargetMode="External"/><Relationship Id="rId4" Type="http://schemas.openxmlformats.org/officeDocument/2006/relationships/settings" Target="settings.xml"/><Relationship Id="rId9" Type="http://schemas.openxmlformats.org/officeDocument/2006/relationships/hyperlink" Target="mailto:Edward.cunningham@cincinnati-o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ecogen</dc:creator>
  <cp:lastModifiedBy>Tracy Miller</cp:lastModifiedBy>
  <cp:revision>3</cp:revision>
  <cp:lastPrinted>2012-07-18T19:51:00Z</cp:lastPrinted>
  <dcterms:created xsi:type="dcterms:W3CDTF">2012-07-20T23:00:00Z</dcterms:created>
  <dcterms:modified xsi:type="dcterms:W3CDTF">2012-09-05T17:39:00Z</dcterms:modified>
</cp:coreProperties>
</file>