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516EEA2C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B3768D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B3768D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5CD89A24" w14:textId="1C79F78A" w:rsidR="000B26C4" w:rsidRPr="00566BFB" w:rsidRDefault="00566BFB" w:rsidP="005E073D">
      <w:pPr>
        <w:jc w:val="center"/>
        <w:rPr>
          <w:rFonts w:ascii="Arial" w:hAnsi="Arial"/>
          <w:noProof/>
          <w:sz w:val="48"/>
          <w:szCs w:val="48"/>
        </w:rPr>
      </w:pPr>
      <w:r w:rsidRPr="00566BFB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>21st Century Priority Based Budgeting: Part I</w:t>
      </w:r>
      <w:r w:rsidR="000E07E9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>I</w:t>
      </w:r>
    </w:p>
    <w:p w14:paraId="0B445371" w14:textId="5FE2C942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October</w:t>
      </w:r>
      <w:r w:rsidR="006F1726">
        <w:rPr>
          <w:rFonts w:ascii="Arial" w:hAnsi="Arial"/>
          <w:noProof/>
          <w:sz w:val="28"/>
        </w:rPr>
        <w:t xml:space="preserve"> </w:t>
      </w:r>
      <w:r w:rsidR="00B3768D">
        <w:rPr>
          <w:rFonts w:ascii="Arial" w:hAnsi="Arial"/>
          <w:noProof/>
          <w:sz w:val="28"/>
        </w:rPr>
        <w:t>3</w:t>
      </w:r>
      <w:r w:rsidR="0011591D">
        <w:rPr>
          <w:rFonts w:ascii="Arial" w:hAnsi="Arial"/>
          <w:noProof/>
          <w:sz w:val="28"/>
        </w:rPr>
        <w:t xml:space="preserve">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1901B7CE" w14:textId="77777777" w:rsidR="00531DA8" w:rsidRDefault="00531DA8" w:rsidP="00C121C9">
      <w:pPr>
        <w:jc w:val="center"/>
        <w:rPr>
          <w:rFonts w:ascii="Arial" w:hAnsi="Arial"/>
          <w:noProof/>
          <w:sz w:val="28"/>
        </w:rPr>
      </w:pPr>
    </w:p>
    <w:p w14:paraId="2B5B0DA9" w14:textId="245CD91B" w:rsidR="00E472C9" w:rsidRDefault="00C121C9" w:rsidP="00C121C9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7AE05" wp14:editId="3AB43CFF">
            <wp:simplePos x="0" y="0"/>
            <wp:positionH relativeFrom="column">
              <wp:posOffset>5095875</wp:posOffset>
            </wp:positionH>
            <wp:positionV relativeFrom="paragraph">
              <wp:posOffset>321945</wp:posOffset>
            </wp:positionV>
            <wp:extent cx="1704975" cy="723900"/>
            <wp:effectExtent l="0" t="0" r="952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256"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56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1157773A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02FF1"/>
    <w:rsid w:val="00016CE3"/>
    <w:rsid w:val="00057714"/>
    <w:rsid w:val="0009217B"/>
    <w:rsid w:val="00095B2B"/>
    <w:rsid w:val="000B26C4"/>
    <w:rsid w:val="000C079E"/>
    <w:rsid w:val="000C13FE"/>
    <w:rsid w:val="000C2482"/>
    <w:rsid w:val="000C3479"/>
    <w:rsid w:val="000D587D"/>
    <w:rsid w:val="000E07E9"/>
    <w:rsid w:val="000E46D5"/>
    <w:rsid w:val="0011591D"/>
    <w:rsid w:val="001434EE"/>
    <w:rsid w:val="001636F3"/>
    <w:rsid w:val="00192D05"/>
    <w:rsid w:val="0019698D"/>
    <w:rsid w:val="001B4E0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DA8"/>
    <w:rsid w:val="00531E27"/>
    <w:rsid w:val="00566BFB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6F1726"/>
    <w:rsid w:val="00712F06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D7E55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3768D"/>
    <w:rsid w:val="00B548A0"/>
    <w:rsid w:val="00B73954"/>
    <w:rsid w:val="00BB4091"/>
    <w:rsid w:val="00BB78B9"/>
    <w:rsid w:val="00BC7C6F"/>
    <w:rsid w:val="00BE3A48"/>
    <w:rsid w:val="00C00769"/>
    <w:rsid w:val="00C03244"/>
    <w:rsid w:val="00C121C9"/>
    <w:rsid w:val="00C156DA"/>
    <w:rsid w:val="00C356C8"/>
    <w:rsid w:val="00C45B29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643E9"/>
    <w:rsid w:val="00FC1029"/>
    <w:rsid w:val="00FC3F39"/>
    <w:rsid w:val="00FE0580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2021-10-14T19:00:00Z</dcterms:created>
  <dcterms:modified xsi:type="dcterms:W3CDTF">2021-10-14T19:37:00Z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