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2" w:rsidRDefault="002C7B31" w:rsidP="002C7B31">
      <w:pPr>
        <w:tabs>
          <w:tab w:val="num" w:pos="0"/>
        </w:tabs>
        <w:jc w:val="center"/>
        <w:rPr>
          <w:rFonts w:ascii="Verdana" w:hAnsi="Verdana"/>
          <w:b/>
        </w:rPr>
      </w:pPr>
      <w:r w:rsidRPr="002C7B31">
        <w:rPr>
          <w:rFonts w:ascii="Verdana" w:hAnsi="Verdana"/>
          <w:b/>
        </w:rPr>
        <w:t xml:space="preserve">Ethics Complaints and Case Results </w:t>
      </w:r>
    </w:p>
    <w:p w:rsidR="002C7B31" w:rsidRPr="002C7B31" w:rsidRDefault="002C7B31" w:rsidP="002C7B31">
      <w:pPr>
        <w:tabs>
          <w:tab w:val="num" w:pos="0"/>
        </w:tabs>
        <w:jc w:val="center"/>
        <w:rPr>
          <w:rFonts w:ascii="Verdana" w:hAnsi="Verdana"/>
          <w:b/>
        </w:rPr>
      </w:pPr>
      <w:r w:rsidRPr="002C7B31">
        <w:rPr>
          <w:rFonts w:ascii="Verdana" w:hAnsi="Verdana"/>
          <w:b/>
        </w:rPr>
        <w:t>2009</w:t>
      </w:r>
    </w:p>
    <w:p w:rsidR="002C7B31" w:rsidRDefault="002C7B31" w:rsidP="002C7B31">
      <w:pPr>
        <w:tabs>
          <w:tab w:val="num" w:pos="0"/>
        </w:tabs>
        <w:rPr>
          <w:rFonts w:ascii="Verdana" w:hAnsi="Verdana"/>
        </w:rPr>
      </w:pPr>
    </w:p>
    <w:p w:rsidR="002C7B31" w:rsidRPr="00DD0E8F" w:rsidRDefault="002C7B31" w:rsidP="002C7B31">
      <w:pPr>
        <w:tabs>
          <w:tab w:val="num" w:pos="0"/>
        </w:tabs>
        <w:rPr>
          <w:rFonts w:ascii="Verdana" w:hAnsi="Verdana"/>
        </w:rPr>
      </w:pPr>
      <w:r w:rsidRPr="00DD0E8F">
        <w:rPr>
          <w:rFonts w:ascii="Verdana" w:hAnsi="Verdana"/>
        </w:rPr>
        <w:t>The ICMA Committee on Professional Conduct reviewed</w:t>
      </w:r>
      <w:r w:rsidRPr="00DD0E8F">
        <w:rPr>
          <w:rFonts w:ascii="Verdana" w:hAnsi="Verdana"/>
          <w:color w:val="FF0000"/>
        </w:rPr>
        <w:t xml:space="preserve"> </w:t>
      </w:r>
      <w:r w:rsidRPr="00DD0E8F">
        <w:rPr>
          <w:rFonts w:ascii="Verdana" w:hAnsi="Verdana"/>
        </w:rPr>
        <w:t xml:space="preserve">23 ethics complaints filed against ICMA members. The reviews resulted in:   </w:t>
      </w:r>
    </w:p>
    <w:p w:rsidR="002C7B31" w:rsidRPr="00DD0E8F" w:rsidRDefault="002C7B31" w:rsidP="002C7B31">
      <w:pPr>
        <w:numPr>
          <w:ilvl w:val="0"/>
          <w:numId w:val="1"/>
        </w:numPr>
        <w:tabs>
          <w:tab w:val="num" w:pos="0"/>
        </w:tabs>
        <w:rPr>
          <w:rFonts w:ascii="Verdana" w:hAnsi="Verdana"/>
        </w:rPr>
      </w:pPr>
      <w:r w:rsidRPr="00DD0E8F">
        <w:rPr>
          <w:rFonts w:ascii="Verdana" w:hAnsi="Verdana"/>
        </w:rPr>
        <w:t>1 public censure, expulsion, and credential revocation</w:t>
      </w:r>
    </w:p>
    <w:p w:rsidR="002C7B31" w:rsidRPr="00DD0E8F" w:rsidRDefault="002C7B31" w:rsidP="002C7B31">
      <w:pPr>
        <w:numPr>
          <w:ilvl w:val="0"/>
          <w:numId w:val="1"/>
        </w:numPr>
        <w:tabs>
          <w:tab w:val="num" w:pos="0"/>
        </w:tabs>
        <w:rPr>
          <w:rFonts w:ascii="Verdana" w:hAnsi="Verdana"/>
        </w:rPr>
      </w:pPr>
      <w:r w:rsidRPr="00DD0E8F">
        <w:rPr>
          <w:rFonts w:ascii="Verdana" w:hAnsi="Verdana"/>
        </w:rPr>
        <w:t>1 public censure and expulsion</w:t>
      </w:r>
    </w:p>
    <w:p w:rsidR="002C7B31" w:rsidRPr="00DD0E8F" w:rsidRDefault="002C7B31" w:rsidP="002C7B31">
      <w:pPr>
        <w:numPr>
          <w:ilvl w:val="0"/>
          <w:numId w:val="1"/>
        </w:numPr>
        <w:tabs>
          <w:tab w:val="num" w:pos="0"/>
        </w:tabs>
        <w:rPr>
          <w:rFonts w:ascii="Verdana" w:hAnsi="Verdana"/>
        </w:rPr>
      </w:pPr>
      <w:r w:rsidRPr="00DD0E8F">
        <w:rPr>
          <w:rFonts w:ascii="Verdana" w:hAnsi="Verdana"/>
        </w:rPr>
        <w:t>1 public censure and membership bar</w:t>
      </w:r>
    </w:p>
    <w:p w:rsidR="002C7B31" w:rsidRPr="00DD0E8F" w:rsidRDefault="002C7B31" w:rsidP="002C7B31">
      <w:pPr>
        <w:numPr>
          <w:ilvl w:val="0"/>
          <w:numId w:val="1"/>
        </w:numPr>
        <w:tabs>
          <w:tab w:val="num" w:pos="0"/>
        </w:tabs>
        <w:rPr>
          <w:rFonts w:ascii="Verdana" w:hAnsi="Verdana"/>
        </w:rPr>
      </w:pPr>
      <w:r w:rsidRPr="00DD0E8F">
        <w:rPr>
          <w:rFonts w:ascii="Verdana" w:hAnsi="Verdana"/>
        </w:rPr>
        <w:t>5 public censures</w:t>
      </w:r>
    </w:p>
    <w:p w:rsidR="002C7B31" w:rsidRPr="00DD0E8F" w:rsidRDefault="002C7B31" w:rsidP="002C7B31">
      <w:pPr>
        <w:numPr>
          <w:ilvl w:val="0"/>
          <w:numId w:val="1"/>
        </w:numPr>
        <w:tabs>
          <w:tab w:val="num" w:pos="0"/>
        </w:tabs>
        <w:rPr>
          <w:rFonts w:ascii="Verdana" w:hAnsi="Verdana"/>
        </w:rPr>
      </w:pPr>
      <w:r w:rsidRPr="00DD0E8F">
        <w:rPr>
          <w:rFonts w:ascii="Verdana" w:hAnsi="Verdana"/>
        </w:rPr>
        <w:t>10 private censures</w:t>
      </w:r>
    </w:p>
    <w:p w:rsidR="002C7B31" w:rsidRPr="00DD0E8F" w:rsidRDefault="002C7B31" w:rsidP="002C7B31">
      <w:pPr>
        <w:numPr>
          <w:ilvl w:val="0"/>
          <w:numId w:val="1"/>
        </w:numPr>
        <w:tabs>
          <w:tab w:val="num" w:pos="0"/>
        </w:tabs>
        <w:rPr>
          <w:rFonts w:ascii="Verdana" w:hAnsi="Verdana"/>
        </w:rPr>
      </w:pPr>
      <w:r w:rsidRPr="00DD0E8F">
        <w:rPr>
          <w:rFonts w:ascii="Verdana" w:hAnsi="Verdana"/>
        </w:rPr>
        <w:t>5 closed cases</w:t>
      </w:r>
      <w:r w:rsidRPr="00DD0E8F">
        <w:rPr>
          <w:rFonts w:ascii="Verdana" w:hAnsi="Verdana"/>
        </w:rPr>
        <w:tab/>
      </w:r>
      <w:r w:rsidRPr="00DD0E8F">
        <w:rPr>
          <w:rFonts w:ascii="Verdana" w:hAnsi="Verdana"/>
        </w:rPr>
        <w:tab/>
      </w:r>
    </w:p>
    <w:p w:rsidR="002C7B31" w:rsidRPr="00DD0E8F" w:rsidRDefault="002C7B31" w:rsidP="002C7B31">
      <w:pPr>
        <w:tabs>
          <w:tab w:val="num" w:pos="0"/>
        </w:tabs>
        <w:rPr>
          <w:rFonts w:ascii="Verdana" w:hAnsi="Verdana"/>
          <w:b/>
        </w:rPr>
      </w:pPr>
    </w:p>
    <w:p w:rsidR="002C7B31" w:rsidRPr="00DD0E8F" w:rsidRDefault="002C7B31" w:rsidP="002C7B31">
      <w:pPr>
        <w:tabs>
          <w:tab w:val="num" w:pos="0"/>
        </w:tabs>
        <w:rPr>
          <w:rFonts w:ascii="Verdana" w:hAnsi="Verdana"/>
          <w:b/>
        </w:rPr>
      </w:pPr>
    </w:p>
    <w:p w:rsidR="002C7B31" w:rsidRPr="00DD0E8F" w:rsidRDefault="002C7B31" w:rsidP="002C7B31">
      <w:pPr>
        <w:tabs>
          <w:tab w:val="num" w:pos="0"/>
        </w:tabs>
        <w:rPr>
          <w:rFonts w:ascii="Verdana" w:hAnsi="Verdana"/>
          <w:b/>
        </w:rPr>
      </w:pPr>
      <w:r w:rsidRPr="00DD0E8F">
        <w:rPr>
          <w:rFonts w:ascii="Verdana" w:hAnsi="Verdana"/>
          <w:b/>
        </w:rPr>
        <w:t xml:space="preserve">Conduct that resulted in </w:t>
      </w:r>
      <w:r w:rsidRPr="00DD0E8F">
        <w:rPr>
          <w:rFonts w:ascii="Verdana" w:hAnsi="Verdana"/>
          <w:b/>
          <w:u w:val="single"/>
        </w:rPr>
        <w:t>public censure, expulsion, and credential revocation</w:t>
      </w:r>
      <w:r w:rsidRPr="00DD0E8F">
        <w:rPr>
          <w:rFonts w:ascii="Verdana" w:hAnsi="Verdana"/>
          <w:b/>
        </w:rPr>
        <w:t xml:space="preserve">: </w:t>
      </w:r>
    </w:p>
    <w:p w:rsidR="002C7B31" w:rsidRPr="00DD0E8F" w:rsidRDefault="002C7B31" w:rsidP="002C7B31">
      <w:pPr>
        <w:rPr>
          <w:rFonts w:ascii="Verdana" w:hAnsi="Verdana"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Violation of the law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</w:rPr>
      </w:pPr>
      <w:r w:rsidRPr="00DD0E8F">
        <w:rPr>
          <w:rFonts w:ascii="Verdana" w:hAnsi="Verdana"/>
        </w:rPr>
        <w:t>A former city manager pled guilty to one felony charge of importuning following his arrest for soliciting sex from someone he believed to be a 14-year old girl. (Tenets 2 and 3)</w:t>
      </w:r>
    </w:p>
    <w:p w:rsidR="002C7B31" w:rsidRPr="00DD0E8F" w:rsidRDefault="002C7B31" w:rsidP="002C7B31">
      <w:pPr>
        <w:rPr>
          <w:rFonts w:ascii="Verdana" w:hAnsi="Verdana"/>
        </w:rPr>
      </w:pP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Verdana" w:hAnsi="Verdana"/>
          <w:b/>
        </w:rPr>
        <w:t xml:space="preserve">Conduct that resulted in </w:t>
      </w:r>
      <w:r w:rsidRPr="00DD0E8F">
        <w:rPr>
          <w:rFonts w:ascii="Verdana" w:hAnsi="Verdana"/>
          <w:b/>
          <w:u w:val="single"/>
        </w:rPr>
        <w:t>public censure and expulsion</w:t>
      </w:r>
      <w:r w:rsidRPr="00DD0E8F">
        <w:rPr>
          <w:rFonts w:ascii="Verdana" w:hAnsi="Verdana"/>
          <w:b/>
        </w:rPr>
        <w:t xml:space="preserve">: 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  <w:b/>
        </w:rPr>
        <w:t>Holding elected office: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</w:rPr>
      </w:pPr>
      <w:r w:rsidRPr="00DD0E8F">
        <w:rPr>
          <w:rFonts w:ascii="Verdana" w:hAnsi="Verdana"/>
        </w:rPr>
        <w:t>A manager ran for mayor while serving as the interim administrator for another city. The member was elected and continued to serve as the mayor and city administrator. (Tenet 7)</w:t>
      </w:r>
    </w:p>
    <w:p w:rsidR="002C7B31" w:rsidRPr="00DD0E8F" w:rsidRDefault="002C7B31" w:rsidP="002C7B31">
      <w:pPr>
        <w:ind w:left="360"/>
        <w:rPr>
          <w:rFonts w:ascii="Verdana" w:hAnsi="Verdana"/>
        </w:rPr>
      </w:pPr>
    </w:p>
    <w:p w:rsidR="002C7B31" w:rsidRPr="00DD0E8F" w:rsidRDefault="002C7B31" w:rsidP="002C7B31">
      <w:pPr>
        <w:tabs>
          <w:tab w:val="num" w:pos="0"/>
        </w:tabs>
        <w:rPr>
          <w:rFonts w:ascii="Verdana" w:hAnsi="Verdana"/>
          <w:b/>
        </w:rPr>
      </w:pPr>
      <w:r w:rsidRPr="00DD0E8F">
        <w:rPr>
          <w:rFonts w:ascii="Verdana" w:hAnsi="Verdana"/>
          <w:b/>
        </w:rPr>
        <w:t xml:space="preserve">Conduct that resulted in </w:t>
      </w:r>
      <w:r w:rsidRPr="00DD0E8F">
        <w:rPr>
          <w:rFonts w:ascii="Verdana" w:hAnsi="Verdana"/>
          <w:b/>
          <w:u w:val="single"/>
        </w:rPr>
        <w:t>public censure and membership bar</w:t>
      </w:r>
      <w:r w:rsidRPr="00DD0E8F">
        <w:rPr>
          <w:rFonts w:ascii="Verdana" w:hAnsi="Verdana"/>
          <w:b/>
        </w:rPr>
        <w:t>: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  <w:b/>
        </w:rPr>
        <w:t xml:space="preserve"> Altering city documents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  <w:b/>
        </w:rPr>
      </w:pPr>
      <w:r w:rsidRPr="00DD0E8F">
        <w:rPr>
          <w:rFonts w:ascii="Verdana" w:hAnsi="Verdana"/>
        </w:rPr>
        <w:t>A manager altered city documents and engaged staff in the process in order to conceal alcohol purchased at business meals. (Tenets 2 and 3)</w:t>
      </w:r>
      <w:r w:rsidRPr="00DD0E8F">
        <w:rPr>
          <w:rFonts w:ascii="Verdana" w:hAnsi="Verdana"/>
        </w:rPr>
        <w:br/>
      </w:r>
    </w:p>
    <w:p w:rsidR="002C7B31" w:rsidRPr="00DD0E8F" w:rsidRDefault="002C7B31" w:rsidP="002C7B31">
      <w:pPr>
        <w:tabs>
          <w:tab w:val="num" w:pos="0"/>
        </w:tabs>
        <w:rPr>
          <w:rFonts w:ascii="Verdana" w:hAnsi="Verdana"/>
          <w:b/>
        </w:rPr>
      </w:pPr>
      <w:r w:rsidRPr="00DD0E8F">
        <w:rPr>
          <w:rFonts w:ascii="Verdana" w:hAnsi="Verdana"/>
          <w:b/>
        </w:rPr>
        <w:t xml:space="preserve">Conduct that resulted in </w:t>
      </w:r>
      <w:r w:rsidRPr="00DD0E8F">
        <w:rPr>
          <w:rFonts w:ascii="Verdana" w:hAnsi="Verdana"/>
          <w:b/>
          <w:u w:val="single"/>
        </w:rPr>
        <w:t>public censure</w:t>
      </w:r>
      <w:r w:rsidRPr="00DD0E8F">
        <w:rPr>
          <w:rFonts w:ascii="Verdana" w:hAnsi="Verdana"/>
          <w:b/>
        </w:rPr>
        <w:t>: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Violation of the law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</w:rPr>
      </w:pPr>
      <w:r w:rsidRPr="00DD0E8F">
        <w:rPr>
          <w:rFonts w:ascii="Verdana" w:hAnsi="Verdana"/>
        </w:rPr>
        <w:t>A manager pled no-contest to a misdemeanor charge of attempted theft after he altered a bid for his moving expenses and then submitted the falsified document to the city. (Tenets 2 and 3)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  <w:b/>
        </w:rPr>
        <w:t>Short tenure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  <w:b/>
        </w:rPr>
      </w:pPr>
      <w:r w:rsidRPr="00DD0E8F">
        <w:rPr>
          <w:rFonts w:ascii="Verdana" w:hAnsi="Verdana"/>
        </w:rPr>
        <w:t>A city manager had short tenures in each of his last three positions and lacked sufficient justification for failing to serve the recommended two year tenure in each position. (Tenet 4)</w:t>
      </w:r>
    </w:p>
    <w:p w:rsidR="002C7B31" w:rsidRPr="00DD0E8F" w:rsidRDefault="002C7B31" w:rsidP="002C7B31">
      <w:pPr>
        <w:rPr>
          <w:rFonts w:ascii="Verdana" w:hAnsi="Verdana"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  <w:b/>
        </w:rPr>
        <w:t xml:space="preserve"> </w:t>
      </w:r>
      <w:proofErr w:type="gramStart"/>
      <w:r w:rsidRPr="00DD0E8F">
        <w:rPr>
          <w:rFonts w:ascii="Verdana" w:hAnsi="Verdana"/>
          <w:b/>
        </w:rPr>
        <w:t>Improper</w:t>
      </w:r>
      <w:proofErr w:type="gramEnd"/>
      <w:r w:rsidRPr="00DD0E8F">
        <w:rPr>
          <w:rFonts w:ascii="Verdana" w:hAnsi="Verdana"/>
          <w:b/>
        </w:rPr>
        <w:t xml:space="preserve"> personal gain; Failure to exercise proper oversight </w:t>
      </w:r>
      <w:r w:rsidRPr="00DD0E8F">
        <w:rPr>
          <w:rFonts w:ascii="Verdana" w:hAnsi="Verdana"/>
        </w:rPr>
        <w:t xml:space="preserve"> 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  <w:b/>
        </w:rPr>
      </w:pPr>
      <w:r w:rsidRPr="00DD0E8F">
        <w:rPr>
          <w:rFonts w:ascii="Verdana" w:hAnsi="Verdana"/>
        </w:rPr>
        <w:t xml:space="preserve">A former city manager improperly used his personal credit card for town related expenses; failed to exercise proper oversight of town </w:t>
      </w:r>
      <w:r w:rsidRPr="00DD0E8F">
        <w:rPr>
          <w:rFonts w:ascii="Verdana" w:hAnsi="Verdana"/>
        </w:rPr>
        <w:lastRenderedPageBreak/>
        <w:t>credit cards resulting in gross misuse; received additional compensation for mowing town property without securing authorization; and failed to exercise due diligence and care in his fiduciary responsibility to ensure the accuracy of transactions related to his retirement plans. (Tenets 2, 3, and 12)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  <w:b/>
        </w:rPr>
        <w:t xml:space="preserve">Failure to honor commitment 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</w:rPr>
      </w:pPr>
      <w:r w:rsidRPr="00DD0E8F">
        <w:rPr>
          <w:rFonts w:ascii="Verdana" w:hAnsi="Verdana"/>
        </w:rPr>
        <w:t>A city manager failed to honor his commitment to a city after he signed an employment agreement and then withdrew his acceptance one week before he was to begin work. (Tenet 3)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  <w:b/>
        </w:rPr>
        <w:t xml:space="preserve">Inappropriate personal conduct </w:t>
      </w:r>
    </w:p>
    <w:p w:rsidR="002C7B31" w:rsidRPr="00DD0E8F" w:rsidRDefault="002C7B31" w:rsidP="002C7B31">
      <w:pPr>
        <w:numPr>
          <w:ilvl w:val="0"/>
          <w:numId w:val="4"/>
        </w:numPr>
        <w:rPr>
          <w:rFonts w:ascii="Verdana" w:hAnsi="Verdana"/>
          <w:bCs/>
        </w:rPr>
      </w:pPr>
      <w:r w:rsidRPr="00DD0E8F">
        <w:rPr>
          <w:rFonts w:ascii="Verdana" w:hAnsi="Verdana"/>
        </w:rPr>
        <w:t xml:space="preserve">A former city manager </w:t>
      </w:r>
      <w:r w:rsidRPr="00DD0E8F">
        <w:rPr>
          <w:rFonts w:ascii="Verdana" w:hAnsi="Verdana"/>
          <w:bCs/>
        </w:rPr>
        <w:t>admitted that on at least two occasions and without his wife’s knowledge, he gave her anti-anxiety medication that was not prescribed for her. (Tenet 3)</w:t>
      </w:r>
    </w:p>
    <w:p w:rsidR="002C7B31" w:rsidRPr="00DD0E8F" w:rsidRDefault="002C7B31" w:rsidP="002C7B31">
      <w:pPr>
        <w:rPr>
          <w:rFonts w:ascii="Verdana" w:hAnsi="Verdana"/>
          <w:b/>
        </w:rPr>
      </w:pPr>
    </w:p>
    <w:p w:rsidR="002C7B31" w:rsidRPr="00DD0E8F" w:rsidRDefault="002C7B31" w:rsidP="002C7B31">
      <w:pPr>
        <w:tabs>
          <w:tab w:val="num" w:pos="0"/>
        </w:tabs>
        <w:rPr>
          <w:rFonts w:ascii="Verdana" w:hAnsi="Verdana"/>
          <w:b/>
        </w:rPr>
      </w:pPr>
      <w:r w:rsidRPr="00DD0E8F">
        <w:rPr>
          <w:rFonts w:ascii="Verdana" w:hAnsi="Verdana"/>
          <w:b/>
        </w:rPr>
        <w:t xml:space="preserve">Conduct that resulted in </w:t>
      </w:r>
      <w:r w:rsidRPr="00DD0E8F">
        <w:rPr>
          <w:rFonts w:ascii="Verdana" w:hAnsi="Verdana"/>
          <w:b/>
          <w:u w:val="single"/>
        </w:rPr>
        <w:t>private censure</w:t>
      </w:r>
      <w:r w:rsidRPr="00DD0E8F">
        <w:rPr>
          <w:rFonts w:ascii="Verdana" w:hAnsi="Verdana"/>
          <w:b/>
        </w:rPr>
        <w:t>: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Political activity (Tenet 7)</w:t>
      </w:r>
    </w:p>
    <w:p w:rsidR="002C7B31" w:rsidRPr="00DD0E8F" w:rsidRDefault="002C7B31" w:rsidP="002C7B31">
      <w:pPr>
        <w:numPr>
          <w:ilvl w:val="0"/>
          <w:numId w:val="2"/>
        </w:numPr>
        <w:rPr>
          <w:rFonts w:ascii="Verdana" w:hAnsi="Verdana"/>
        </w:rPr>
      </w:pPr>
      <w:r w:rsidRPr="00DD0E8F">
        <w:rPr>
          <w:rFonts w:ascii="Verdana" w:hAnsi="Verdana"/>
        </w:rPr>
        <w:t>A member was elected to a school board while serving in a local government capacity.</w:t>
      </w:r>
    </w:p>
    <w:p w:rsidR="002C7B31" w:rsidRPr="00DD0E8F" w:rsidRDefault="002C7B31" w:rsidP="002C7B31">
      <w:pPr>
        <w:numPr>
          <w:ilvl w:val="0"/>
          <w:numId w:val="2"/>
        </w:numPr>
        <w:rPr>
          <w:rFonts w:ascii="Verdana" w:hAnsi="Verdana"/>
        </w:rPr>
      </w:pPr>
      <w:r w:rsidRPr="00DD0E8F">
        <w:rPr>
          <w:rFonts w:ascii="Verdana" w:hAnsi="Verdana"/>
        </w:rPr>
        <w:t>A member wrote letters-to-the-editors in support of a candidate for elected office in the community where she resided.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proofErr w:type="gramStart"/>
      <w:r w:rsidRPr="00DD0E8F">
        <w:rPr>
          <w:rFonts w:ascii="Verdana" w:hAnsi="Verdana"/>
          <w:b/>
        </w:rPr>
        <w:t>Driving</w:t>
      </w:r>
      <w:proofErr w:type="gramEnd"/>
      <w:r w:rsidRPr="00DD0E8F">
        <w:rPr>
          <w:rFonts w:ascii="Verdana" w:hAnsi="Verdana"/>
          <w:b/>
        </w:rPr>
        <w:t xml:space="preserve"> under the influence</w:t>
      </w:r>
    </w:p>
    <w:p w:rsidR="002C7B31" w:rsidRPr="00DD0E8F" w:rsidRDefault="002C7B31" w:rsidP="002C7B31">
      <w:pPr>
        <w:numPr>
          <w:ilvl w:val="0"/>
          <w:numId w:val="5"/>
        </w:numPr>
        <w:rPr>
          <w:rFonts w:ascii="Verdana" w:hAnsi="Verdana"/>
        </w:rPr>
      </w:pPr>
      <w:r w:rsidRPr="00DD0E8F">
        <w:rPr>
          <w:rFonts w:ascii="Verdana" w:hAnsi="Verdana"/>
        </w:rPr>
        <w:t>Following arrest for driving under the influence, the manager acknowledged that his blood alcohol level exceeded the legal limit. (Tenets 2 and 3)</w:t>
      </w:r>
    </w:p>
    <w:p w:rsidR="002C7B31" w:rsidRPr="00DD0E8F" w:rsidRDefault="002C7B31" w:rsidP="002C7B31">
      <w:pPr>
        <w:rPr>
          <w:rFonts w:ascii="Verdana" w:hAnsi="Verdana"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 xml:space="preserve">Assault </w:t>
      </w:r>
    </w:p>
    <w:p w:rsidR="002C7B31" w:rsidRPr="00DD0E8F" w:rsidRDefault="002C7B31" w:rsidP="002C7B31">
      <w:pPr>
        <w:numPr>
          <w:ilvl w:val="0"/>
          <w:numId w:val="6"/>
        </w:numPr>
        <w:rPr>
          <w:rFonts w:ascii="Verdana" w:hAnsi="Verdana"/>
        </w:rPr>
      </w:pPr>
      <w:r w:rsidRPr="00DD0E8F">
        <w:rPr>
          <w:rFonts w:ascii="Verdana" w:hAnsi="Verdana"/>
        </w:rPr>
        <w:t>A member pled guilty to one misdemeanor charge of assault and one summary offense of harassment. (Tenet 3)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Misrepresentation of credentials</w:t>
      </w:r>
    </w:p>
    <w:p w:rsidR="002C7B31" w:rsidRPr="00DD0E8F" w:rsidRDefault="002C7B31" w:rsidP="002C7B31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MS Shell Dlg"/>
          <w:sz w:val="17"/>
          <w:szCs w:val="17"/>
        </w:rPr>
      </w:pPr>
      <w:r w:rsidRPr="00DD0E8F">
        <w:rPr>
          <w:rFonts w:ascii="Verdana" w:hAnsi="Verdana"/>
        </w:rPr>
        <w:t>A member misrepresented his credentials on his r</w:t>
      </w:r>
      <w:r w:rsidRPr="00DD0E8F">
        <w:rPr>
          <w:rFonts w:ascii="Verdana" w:hAnsi="Verdana" w:cs="Arial"/>
        </w:rPr>
        <w:t>é</w:t>
      </w:r>
      <w:r w:rsidRPr="00DD0E8F">
        <w:rPr>
          <w:rFonts w:ascii="Verdana" w:hAnsi="Verdana"/>
        </w:rPr>
        <w:t>sum</w:t>
      </w:r>
      <w:r w:rsidRPr="00DD0E8F">
        <w:rPr>
          <w:rFonts w:ascii="Verdana" w:hAnsi="Verdana" w:cs="Arial"/>
        </w:rPr>
        <w:t>és</w:t>
      </w:r>
      <w:r w:rsidRPr="00DD0E8F">
        <w:rPr>
          <w:rFonts w:ascii="Verdana" w:hAnsi="Verdana"/>
        </w:rPr>
        <w:t>. (Tenet 3)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Personal relationship with subordinate employee</w:t>
      </w:r>
    </w:p>
    <w:p w:rsidR="002C7B31" w:rsidRPr="00DD0E8F" w:rsidRDefault="002C7B31" w:rsidP="002C7B31">
      <w:pPr>
        <w:numPr>
          <w:ilvl w:val="0"/>
          <w:numId w:val="5"/>
        </w:numPr>
        <w:rPr>
          <w:rFonts w:ascii="Verdana" w:hAnsi="Verdana"/>
        </w:rPr>
      </w:pPr>
      <w:r w:rsidRPr="00DD0E8F">
        <w:rPr>
          <w:rFonts w:ascii="Verdana" w:hAnsi="Verdana"/>
        </w:rPr>
        <w:t>A member had a personal relationship with a subordinate employee in violation of city policy. (Tenets 3 and 12)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Lack of Disclosure of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Investments</w:t>
      </w:r>
    </w:p>
    <w:p w:rsidR="002C7B31" w:rsidRPr="00DD0E8F" w:rsidRDefault="002C7B31" w:rsidP="002C7B31">
      <w:pPr>
        <w:numPr>
          <w:ilvl w:val="0"/>
          <w:numId w:val="3"/>
        </w:numPr>
        <w:rPr>
          <w:rFonts w:ascii="Verdana" w:hAnsi="Verdana"/>
        </w:rPr>
      </w:pPr>
      <w:r w:rsidRPr="00DD0E8F">
        <w:rPr>
          <w:rFonts w:ascii="Verdana" w:hAnsi="Verdana"/>
        </w:rPr>
        <w:t>A manager did not adequately disclose investments he made in firms that owned land within the local government that he managed. (Tenet 3)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Conflict of Interest</w:t>
      </w:r>
    </w:p>
    <w:p w:rsidR="002C7B31" w:rsidRPr="00DD0E8F" w:rsidRDefault="002C7B31" w:rsidP="002C7B31">
      <w:pPr>
        <w:numPr>
          <w:ilvl w:val="0"/>
          <w:numId w:val="3"/>
        </w:numPr>
        <w:rPr>
          <w:rFonts w:ascii="Verdana" w:hAnsi="Verdana"/>
          <w:b/>
        </w:rPr>
      </w:pPr>
      <w:r w:rsidRPr="00DD0E8F">
        <w:rPr>
          <w:rFonts w:ascii="Verdana" w:hAnsi="Verdana"/>
        </w:rPr>
        <w:t xml:space="preserve">A member’s personal investments and business interests created a conflict with his official duties and responsibilities which he failed to address by publicly disclosing those relationships and </w:t>
      </w:r>
      <w:proofErr w:type="spellStart"/>
      <w:r w:rsidRPr="00DD0E8F">
        <w:rPr>
          <w:rFonts w:ascii="Verdana" w:hAnsi="Verdana"/>
        </w:rPr>
        <w:t>recusing</w:t>
      </w:r>
      <w:proofErr w:type="spellEnd"/>
      <w:r w:rsidRPr="00DD0E8F">
        <w:rPr>
          <w:rFonts w:ascii="Verdana" w:hAnsi="Verdana"/>
        </w:rPr>
        <w:t xml:space="preserve"> himself from county business when he had a conflict of interest. (Tenets 3 and 12)</w:t>
      </w: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</w:rPr>
        <w:t xml:space="preserve"> </w:t>
      </w:r>
      <w:r w:rsidRPr="00DD0E8F">
        <w:rPr>
          <w:rFonts w:ascii="Verdana" w:hAnsi="Verdana"/>
          <w:b/>
        </w:rPr>
        <w:t>Failure to uphold high standards of profession</w:t>
      </w:r>
    </w:p>
    <w:p w:rsidR="002C7B31" w:rsidRPr="00DD0E8F" w:rsidRDefault="002C7B31" w:rsidP="002C7B31">
      <w:pPr>
        <w:numPr>
          <w:ilvl w:val="0"/>
          <w:numId w:val="3"/>
        </w:numPr>
        <w:rPr>
          <w:rFonts w:ascii="Verdana" w:hAnsi="Verdana"/>
          <w:b/>
        </w:rPr>
      </w:pPr>
      <w:r w:rsidRPr="00DD0E8F">
        <w:rPr>
          <w:rFonts w:ascii="Verdana" w:hAnsi="Verdana"/>
        </w:rPr>
        <w:lastRenderedPageBreak/>
        <w:t xml:space="preserve">The personal conduct that led to a member’s arrest failed to uphold the high standards of the profession. (Tenet 3) </w:t>
      </w:r>
    </w:p>
    <w:p w:rsidR="002C7B31" w:rsidRDefault="002C7B31" w:rsidP="002C7B31">
      <w:pPr>
        <w:rPr>
          <w:rFonts w:ascii="Arial" w:hAnsi="Arial"/>
        </w:rPr>
      </w:pPr>
    </w:p>
    <w:p w:rsidR="002C7B31" w:rsidRDefault="002C7B31" w:rsidP="002C7B31">
      <w:pPr>
        <w:rPr>
          <w:rFonts w:ascii="Arial" w:hAnsi="Arial"/>
        </w:rPr>
      </w:pPr>
    </w:p>
    <w:p w:rsidR="002C7B31" w:rsidRDefault="002C7B31" w:rsidP="002C7B31">
      <w:pPr>
        <w:rPr>
          <w:rFonts w:ascii="Arial" w:hAnsi="Arial"/>
        </w:rPr>
      </w:pPr>
    </w:p>
    <w:p w:rsidR="002C7B31" w:rsidRPr="00DD0E8F" w:rsidRDefault="002C7B31" w:rsidP="002C7B31">
      <w:pPr>
        <w:rPr>
          <w:rFonts w:ascii="Verdana" w:hAnsi="Verdana"/>
          <w:b/>
        </w:rPr>
      </w:pPr>
      <w:r w:rsidRPr="00DD0E8F">
        <w:rPr>
          <w:rFonts w:ascii="Arial" w:hAnsi="Arial"/>
        </w:rPr>
        <w:t>►</w:t>
      </w:r>
      <w:r w:rsidRPr="00DD0E8F">
        <w:rPr>
          <w:rFonts w:ascii="Verdana" w:hAnsi="Verdana"/>
          <w:b/>
        </w:rPr>
        <w:t>Insufficient disclosure</w:t>
      </w:r>
    </w:p>
    <w:p w:rsidR="002C7B31" w:rsidRPr="00DD0E8F" w:rsidRDefault="002C7B31" w:rsidP="002C7B31">
      <w:pPr>
        <w:numPr>
          <w:ilvl w:val="0"/>
          <w:numId w:val="3"/>
        </w:numPr>
        <w:rPr>
          <w:rFonts w:ascii="Verdana" w:hAnsi="Verdana"/>
        </w:rPr>
      </w:pPr>
      <w:r w:rsidRPr="00DD0E8F">
        <w:rPr>
          <w:rFonts w:ascii="Verdana" w:hAnsi="Verdana"/>
        </w:rPr>
        <w:t>A member did not publicly disclose his spouse’s employment with a firm that did business with the county as required by state law. (Tenets 3 and 12)</w:t>
      </w:r>
    </w:p>
    <w:p w:rsidR="00E0314C" w:rsidRDefault="00E0314C"/>
    <w:sectPr w:rsidR="00E0314C" w:rsidSect="00E0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3D3"/>
    <w:multiLevelType w:val="hybridMultilevel"/>
    <w:tmpl w:val="4B0ED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D330C4"/>
    <w:multiLevelType w:val="hybridMultilevel"/>
    <w:tmpl w:val="417CBDEC"/>
    <w:lvl w:ilvl="0" w:tplc="02EE9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CBE6B5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E1B2CD4"/>
    <w:multiLevelType w:val="hybridMultilevel"/>
    <w:tmpl w:val="7C74E480"/>
    <w:lvl w:ilvl="0" w:tplc="259C1E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395FCD"/>
    <w:multiLevelType w:val="hybridMultilevel"/>
    <w:tmpl w:val="50AE8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F04E25"/>
    <w:multiLevelType w:val="hybridMultilevel"/>
    <w:tmpl w:val="50901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275229"/>
    <w:multiLevelType w:val="hybridMultilevel"/>
    <w:tmpl w:val="592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B31"/>
    <w:rsid w:val="00037267"/>
    <w:rsid w:val="00051ACD"/>
    <w:rsid w:val="0007135A"/>
    <w:rsid w:val="0009772A"/>
    <w:rsid w:val="002C7B31"/>
    <w:rsid w:val="00463452"/>
    <w:rsid w:val="006F5137"/>
    <w:rsid w:val="007A51AA"/>
    <w:rsid w:val="007E34B5"/>
    <w:rsid w:val="00865362"/>
    <w:rsid w:val="00B349B9"/>
    <w:rsid w:val="00B50D54"/>
    <w:rsid w:val="00D62142"/>
    <w:rsid w:val="00D663D7"/>
    <w:rsid w:val="00E02E65"/>
    <w:rsid w:val="00E0314C"/>
    <w:rsid w:val="00F6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Company> 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2010-02-04T21:13:00Z</dcterms:created>
  <dcterms:modified xsi:type="dcterms:W3CDTF">2010-02-04T21:19:00Z</dcterms:modified>
</cp:coreProperties>
</file>